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441AA8">
      <w:pPr>
        <w:spacing w:before="0" w:beforeAutospacing="0" w:after="0" w:afterAutospacing="0"/>
        <w:ind w:left="0" w:right="2"/>
        <w:jc w:val="both"/>
        <w:rPr>
          <w:rFonts w:ascii="Arial" w:hAnsi="Arial" w:eastAsia="Arial" w:cs="Arial"/>
          <w:sz w:val="28"/>
          <w:szCs w:val="28"/>
          <w:lang w:val="en-GB"/>
        </w:rPr>
      </w:pPr>
      <w:r>
        <w:rPr>
          <w:rFonts w:ascii="Arial" w:hAnsi="Arial" w:eastAsia="Arial" w:cs="Arial"/>
          <w:b/>
          <w:bCs/>
          <w:sz w:val="28"/>
          <w:szCs w:val="28"/>
          <w:lang w:val="en-GB"/>
        </w:rPr>
        <w:t>3GPP TSG RAN WG1 #120</w:t>
      </w:r>
      <w:r>
        <w:tab/>
      </w:r>
      <w:r>
        <w:tab/>
      </w:r>
      <w:r>
        <w:tab/>
      </w:r>
      <w:r>
        <w:rPr>
          <w:rFonts w:ascii="Arial" w:hAnsi="Arial" w:eastAsia="Arial" w:cs="Arial"/>
          <w:b/>
          <w:bCs/>
          <w:sz w:val="28"/>
          <w:szCs w:val="28"/>
          <w:lang w:val="en-GB"/>
        </w:rPr>
        <w:t xml:space="preserve">                                        </w:t>
      </w:r>
      <w:r>
        <w:rPr>
          <w:rFonts w:ascii="Arial" w:hAnsi="Arial" w:eastAsia="Arial" w:cs="Arial"/>
          <w:b/>
          <w:bCs/>
          <w:sz w:val="24"/>
          <w:szCs w:val="24"/>
          <w:lang w:val="en-GB"/>
        </w:rPr>
        <w:t xml:space="preserve"> </w:t>
      </w:r>
      <w:r>
        <w:rPr>
          <w:rFonts w:ascii="Arial" w:hAnsi="Arial" w:eastAsia="Arial" w:cs="Arial"/>
          <w:b/>
          <w:bCs/>
          <w:i w:val="0"/>
          <w:iCs w:val="0"/>
          <w:caps w:val="0"/>
          <w:smallCaps w:val="0"/>
          <w:color w:val="000000" w:themeColor="text1" w:themeTint="FF"/>
          <w:sz w:val="24"/>
          <w:szCs w:val="24"/>
          <w:lang w:val="en-GB"/>
          <w14:textFill>
            <w14:solidFill>
              <w14:schemeClr w14:val="tx1">
                <w14:lumMod w14:val="100000"/>
                <w14:lumOff w14:val="0"/>
              </w14:schemeClr>
            </w14:solidFill>
          </w14:textFill>
        </w:rPr>
        <w:t>R1-2500563</w:t>
      </w:r>
    </w:p>
    <w:p w14:paraId="464D2A03">
      <w:pPr>
        <w:spacing w:before="0" w:beforeAutospacing="0" w:after="0" w:afterAutospacing="0"/>
        <w:jc w:val="both"/>
      </w:pPr>
      <w:r>
        <w:rPr>
          <w:rFonts w:ascii="Arial" w:hAnsi="Arial" w:eastAsia="Arial" w:cs="Arial"/>
          <w:b/>
          <w:bCs/>
          <w:sz w:val="28"/>
          <w:szCs w:val="28"/>
          <w:lang w:val="en-GB"/>
        </w:rPr>
        <w:t xml:space="preserve">Athens, Greece, </w:t>
      </w:r>
      <w:r>
        <w:rPr>
          <w:rFonts w:ascii="Malgun Gothic" w:hAnsi="Malgun Gothic" w:eastAsia="Malgun Gothic" w:cs="Malgun Gothic"/>
          <w:b/>
          <w:bCs/>
          <w:sz w:val="28"/>
          <w:szCs w:val="28"/>
          <w:lang w:val="en-GB"/>
        </w:rPr>
        <w:t xml:space="preserve">February </w:t>
      </w:r>
      <w:r>
        <w:rPr>
          <w:rFonts w:ascii="Arial" w:hAnsi="Arial" w:eastAsia="Arial" w:cs="Arial"/>
          <w:b/>
          <w:bCs/>
          <w:sz w:val="28"/>
          <w:szCs w:val="28"/>
          <w:lang w:val="en-GB"/>
        </w:rPr>
        <w:t>17</w:t>
      </w:r>
      <w:r>
        <w:rPr>
          <w:rFonts w:ascii="Malgun Gothic" w:hAnsi="Malgun Gothic" w:eastAsia="Malgun Gothic" w:cs="Malgun Gothic"/>
          <w:b/>
          <w:bCs/>
          <w:sz w:val="28"/>
          <w:szCs w:val="28"/>
          <w:vertAlign w:val="superscript"/>
          <w:lang w:val="en-GB"/>
        </w:rPr>
        <w:t>th</w:t>
      </w:r>
      <w:r>
        <w:rPr>
          <w:rFonts w:ascii="Arial" w:hAnsi="Arial" w:eastAsia="Arial" w:cs="Arial"/>
          <w:b/>
          <w:bCs/>
          <w:sz w:val="28"/>
          <w:szCs w:val="28"/>
          <w:lang w:val="en-GB"/>
        </w:rPr>
        <w:t xml:space="preserve"> – 21</w:t>
      </w:r>
      <w:r>
        <w:rPr>
          <w:rFonts w:ascii="Arial" w:hAnsi="Arial" w:eastAsia="Arial" w:cs="Arial"/>
          <w:b/>
          <w:bCs/>
          <w:sz w:val="28"/>
          <w:szCs w:val="28"/>
          <w:vertAlign w:val="superscript"/>
          <w:lang w:val="en-GB"/>
        </w:rPr>
        <w:t>st</w:t>
      </w:r>
      <w:r>
        <w:rPr>
          <w:rFonts w:ascii="Arial" w:hAnsi="Arial" w:eastAsia="Arial" w:cs="Arial"/>
          <w:b/>
          <w:bCs/>
          <w:sz w:val="28"/>
          <w:szCs w:val="28"/>
          <w:lang w:val="en-GB"/>
        </w:rPr>
        <w:t>, 2025</w:t>
      </w:r>
    </w:p>
    <w:p w14:paraId="3977BC92">
      <w:pPr>
        <w:pStyle w:val="32"/>
        <w:tabs>
          <w:tab w:val="left" w:pos="1985"/>
        </w:tabs>
        <w:jc w:val="both"/>
        <w:rPr>
          <w:rFonts w:ascii="Times" w:hAnsi="Times" w:eastAsia="Times" w:cs="Times"/>
          <w:sz w:val="24"/>
          <w:szCs w:val="24"/>
          <w:lang w:val="en-GB"/>
        </w:rPr>
      </w:pPr>
      <w:r>
        <w:rPr>
          <w:rFonts w:cs="Arial"/>
          <w:b/>
          <w:bCs/>
          <w:sz w:val="24"/>
          <w:szCs w:val="24"/>
        </w:rPr>
        <w:t xml:space="preserve">Agenda item:   </w:t>
      </w:r>
      <w:r>
        <w:rPr>
          <w:rFonts w:eastAsia="SimSun" w:cs="Arial"/>
          <w:b/>
          <w:bCs/>
          <w:sz w:val="24"/>
          <w:szCs w:val="24"/>
          <w:lang w:eastAsia="zh-CN"/>
        </w:rPr>
        <w:t>9.4.4</w:t>
      </w:r>
      <w:r>
        <w:rPr>
          <w:rFonts w:ascii="Times" w:hAnsi="Times" w:eastAsia="Times" w:cs="Times"/>
          <w:sz w:val="24"/>
          <w:szCs w:val="24"/>
          <w:lang w:val="en-GB"/>
        </w:rPr>
        <w:t xml:space="preserve"> </w:t>
      </w:r>
    </w:p>
    <w:p w14:paraId="38341992">
      <w:pPr>
        <w:spacing w:before="0" w:beforeAutospacing="0" w:after="0" w:afterAutospacing="0"/>
        <w:jc w:val="both"/>
        <w:rPr>
          <w:rFonts w:ascii="Arial" w:hAnsi="Arial" w:eastAsia="Arial" w:cs="Arial"/>
          <w:b/>
          <w:bCs/>
          <w:sz w:val="24"/>
          <w:szCs w:val="24"/>
          <w:lang w:val="en-GB"/>
        </w:rPr>
      </w:pPr>
      <w:r>
        <w:rPr>
          <w:rFonts w:ascii="Arial" w:hAnsi="Arial" w:eastAsia="Arial" w:cs="Arial"/>
          <w:b/>
          <w:bCs/>
          <w:sz w:val="24"/>
          <w:szCs w:val="24"/>
          <w:lang w:val="en-GB"/>
        </w:rPr>
        <w:t xml:space="preserve">Source: </w:t>
      </w:r>
      <w:r>
        <w:tab/>
      </w:r>
      <w:r>
        <w:rPr>
          <w:rFonts w:ascii="Arial" w:hAnsi="Arial" w:eastAsia="Arial" w:cs="Arial"/>
          <w:b/>
          <w:bCs/>
          <w:sz w:val="24"/>
          <w:szCs w:val="24"/>
          <w:lang w:val="en-GB"/>
        </w:rPr>
        <w:t xml:space="preserve">    Lekha Wireless Solutions</w:t>
      </w:r>
    </w:p>
    <w:p w14:paraId="1981EF2C">
      <w:pPr>
        <w:spacing w:before="0" w:beforeAutospacing="0" w:after="0" w:afterAutospacing="0"/>
        <w:jc w:val="both"/>
        <w:rPr>
          <w:rFonts w:ascii="Arial" w:hAnsi="Arial" w:eastAsia="Arial" w:cs="Arial"/>
          <w:b/>
          <w:bCs/>
          <w:i w:val="0"/>
          <w:iCs w:val="0"/>
          <w:caps w:val="0"/>
          <w:smallCaps w:val="0"/>
          <w:sz w:val="24"/>
          <w:szCs w:val="24"/>
          <w:lang w:val="en-GB"/>
        </w:rPr>
      </w:pPr>
      <w:r>
        <w:rPr>
          <w:rFonts w:ascii="Arial" w:hAnsi="Arial" w:eastAsia="Arial" w:cs="Arial"/>
          <w:b/>
          <w:bCs/>
          <w:sz w:val="24"/>
          <w:szCs w:val="24"/>
          <w:lang w:val="en-GB"/>
        </w:rPr>
        <w:t>Title:</w:t>
      </w:r>
      <w:r>
        <w:tab/>
      </w:r>
      <w:r>
        <w:rPr>
          <w:rFonts w:ascii="Arial" w:hAnsi="Arial" w:eastAsia="Arial" w:cs="Arial"/>
          <w:b/>
          <w:bCs/>
          <w:i w:val="0"/>
          <w:iCs w:val="0"/>
          <w:caps w:val="0"/>
          <w:smallCaps w:val="0"/>
          <w:sz w:val="24"/>
          <w:szCs w:val="24"/>
          <w:lang w:val="en-GB"/>
        </w:rPr>
        <w:t xml:space="preserve">               Discussion on multiple access, scheduling and timing for Ambient IoT</w:t>
      </w:r>
    </w:p>
    <w:p w14:paraId="088E700A">
      <w:pPr>
        <w:spacing w:before="0" w:beforeAutospacing="0" w:after="0" w:afterAutospacing="0"/>
        <w:jc w:val="both"/>
        <w:rPr>
          <w:rFonts w:ascii="Arial" w:hAnsi="Arial" w:eastAsia="Arial" w:cs="Arial"/>
          <w:b/>
          <w:bCs/>
          <w:sz w:val="24"/>
          <w:szCs w:val="24"/>
          <w:lang w:val="en-GB"/>
        </w:rPr>
      </w:pPr>
      <w:r>
        <w:rPr>
          <w:rFonts w:ascii="Arial" w:hAnsi="Arial" w:eastAsia="Arial" w:cs="Arial"/>
          <w:b/>
          <w:bCs/>
          <w:sz w:val="24"/>
          <w:szCs w:val="24"/>
          <w:lang w:val="en-GB"/>
        </w:rPr>
        <w:t>Document for: Decision</w:t>
      </w:r>
    </w:p>
    <w:p w14:paraId="6AE28B3C">
      <w:pPr>
        <w:tabs>
          <w:tab w:val="left" w:pos="1985"/>
        </w:tabs>
        <w:jc w:val="both"/>
        <w:rPr>
          <w:rFonts w:ascii="Arial" w:hAnsi="Arial" w:cs="Arial"/>
          <w:b/>
          <w:bCs/>
          <w:sz w:val="24"/>
          <w:szCs w:val="24"/>
        </w:rPr>
      </w:pPr>
    </w:p>
    <w:p w14:paraId="0A37501D">
      <w:pPr>
        <w:pBdr>
          <w:bottom w:val="single" w:color="000000" w:sz="4" w:space="1"/>
        </w:pBdr>
        <w:jc w:val="both"/>
        <w:rPr>
          <w:rFonts w:ascii="Arial" w:hAnsi="Arial" w:cs="Arial"/>
          <w:sz w:val="24"/>
          <w:szCs w:val="24"/>
        </w:rPr>
      </w:pPr>
    </w:p>
    <w:p w14:paraId="5DAB6C7B">
      <w:pPr>
        <w:jc w:val="both"/>
        <w:rPr>
          <w:rFonts w:ascii="Arial" w:hAnsi="Arial" w:cs="Arial"/>
          <w:sz w:val="24"/>
          <w:szCs w:val="24"/>
        </w:rPr>
      </w:pPr>
    </w:p>
    <w:p w14:paraId="32A36C38">
      <w:pPr>
        <w:spacing w:after="120"/>
        <w:jc w:val="both"/>
        <w:rPr>
          <w:rFonts w:ascii="Arial" w:hAnsi="Arial" w:cs="Arial"/>
          <w:b/>
          <w:bCs/>
          <w:sz w:val="24"/>
          <w:szCs w:val="24"/>
        </w:rPr>
      </w:pPr>
      <w:r>
        <w:rPr>
          <w:rFonts w:ascii="Arial" w:hAnsi="Arial" w:cs="Arial"/>
          <w:b/>
          <w:bCs/>
          <w:sz w:val="24"/>
          <w:szCs w:val="24"/>
        </w:rPr>
        <w:t>1. Introduction</w:t>
      </w:r>
    </w:p>
    <w:p w14:paraId="4025C200">
      <w:pPr>
        <w:spacing w:after="120" w:afterLines="50"/>
        <w:jc w:val="both"/>
        <w:rPr>
          <w:sz w:val="24"/>
          <w:szCs w:val="24"/>
        </w:rPr>
      </w:pPr>
      <w:r>
        <w:rPr>
          <w:sz w:val="24"/>
          <w:szCs w:val="24"/>
        </w:rPr>
        <w:t xml:space="preserve">In RAN1#119[1], general aspects of physical layer design were discussed, and the following agreements were made.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23065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Borders>
              <w:top w:val="single" w:color="auto" w:sz="4" w:space="0"/>
              <w:left w:val="single" w:color="auto" w:sz="4" w:space="0"/>
              <w:bottom w:val="single" w:color="auto" w:sz="4" w:space="0"/>
              <w:right w:val="single" w:color="auto" w:sz="4" w:space="0"/>
            </w:tcBorders>
            <w:shd w:val="clear" w:color="auto" w:fill="auto"/>
          </w:tcPr>
          <w:p w14:paraId="7CB4CD43">
            <w:pPr>
              <w:spacing w:before="0" w:beforeAutospacing="0" w:after="0" w:afterAutospacing="0"/>
              <w:ind w:left="0"/>
              <w:jc w:val="both"/>
              <w:rPr>
                <w:rFonts w:ascii="Times New Roman" w:hAnsi="Times New Roman" w:eastAsia="Times New Roman" w:cs="Times New Roman"/>
                <w:b/>
                <w:bCs/>
                <w:sz w:val="24"/>
                <w:szCs w:val="24"/>
                <w:highlight w:val="green"/>
                <w:lang w:val="en-GB"/>
              </w:rPr>
            </w:pPr>
            <w:r>
              <w:rPr>
                <w:rFonts w:ascii="Times New Roman" w:hAnsi="Times New Roman" w:eastAsia="Times New Roman" w:cs="Times New Roman"/>
                <w:b/>
                <w:bCs/>
                <w:sz w:val="24"/>
                <w:szCs w:val="24"/>
                <w:highlight w:val="green"/>
                <w:lang w:val="en-GB"/>
              </w:rPr>
              <w:t>Agreement</w:t>
            </w:r>
          </w:p>
          <w:p w14:paraId="383BC0AF">
            <w:pPr>
              <w:pStyle w:val="3"/>
              <w:spacing w:before="240" w:beforeAutospacing="0" w:after="60" w:afterAutospacing="0"/>
              <w:ind w:left="576" w:right="0" w:hanging="576"/>
              <w:jc w:val="both"/>
            </w:pPr>
            <w:r>
              <w:rPr>
                <w:rFonts w:ascii="Times New Roman" w:hAnsi="Times New Roman" w:eastAsia="Times New Roman" w:cs="Times New Roman"/>
                <w:b/>
                <w:bCs/>
                <w:i w:val="0"/>
                <w:iCs w:val="0"/>
                <w:sz w:val="24"/>
                <w:szCs w:val="24"/>
                <w:lang w:val="en-GB"/>
              </w:rPr>
              <w:t>1.1 D2R multiple access [ACTIVE]</w:t>
            </w:r>
          </w:p>
          <w:tbl>
            <w:tblPr>
              <w:tblStyle w:val="12"/>
              <w:tblW w:w="0" w:type="auto"/>
              <w:tblInd w:w="0" w:type="dxa"/>
              <w:tblLayout w:type="autofit"/>
              <w:tblCellMar>
                <w:top w:w="0" w:type="dxa"/>
                <w:left w:w="108" w:type="dxa"/>
                <w:bottom w:w="0" w:type="dxa"/>
                <w:right w:w="108" w:type="dxa"/>
              </w:tblCellMar>
            </w:tblPr>
            <w:tblGrid>
              <w:gridCol w:w="9645"/>
            </w:tblGrid>
            <w:tr w14:paraId="7CBA5C96">
              <w:tblPrEx>
                <w:tblCellMar>
                  <w:top w:w="0" w:type="dxa"/>
                  <w:left w:w="108" w:type="dxa"/>
                  <w:bottom w:w="0" w:type="dxa"/>
                  <w:right w:w="108" w:type="dxa"/>
                </w:tblCellMar>
              </w:tblPrEx>
              <w:trPr>
                <w:trHeight w:val="300" w:hRule="atLeast"/>
              </w:trPr>
              <w:tc>
                <w:tcPr>
                  <w:tcW w:w="9645" w:type="dxa"/>
                  <w:tcBorders>
                    <w:top w:val="single" w:color="auto" w:sz="8" w:space="0"/>
                    <w:left w:val="single" w:color="auto" w:sz="8" w:space="0"/>
                    <w:bottom w:val="single" w:color="auto" w:sz="8" w:space="0"/>
                    <w:right w:val="single" w:color="auto" w:sz="8" w:space="0"/>
                  </w:tcBorders>
                  <w:tcMar>
                    <w:left w:w="108" w:type="dxa"/>
                    <w:right w:w="108" w:type="dxa"/>
                  </w:tcMar>
                  <w:vAlign w:val="top"/>
                </w:tcPr>
                <w:p w14:paraId="6084E545">
                  <w:pPr>
                    <w:spacing w:before="0" w:beforeAutospacing="0" w:after="0" w:afterAutospacing="0"/>
                    <w:jc w:val="both"/>
                  </w:pPr>
                  <w:r>
                    <w:rPr>
                      <w:rFonts w:ascii="Times" w:hAnsi="Times" w:eastAsia="Times" w:cs="Times"/>
                      <w:sz w:val="20"/>
                      <w:szCs w:val="20"/>
                      <w:highlight w:val="green"/>
                    </w:rPr>
                    <w:t>Agreement RAN1#116bis</w:t>
                  </w:r>
                </w:p>
                <w:p w14:paraId="110C0CB1">
                  <w:pPr>
                    <w:spacing w:before="0" w:beforeAutospacing="0" w:after="0" w:afterAutospacing="0"/>
                    <w:jc w:val="both"/>
                  </w:pPr>
                  <w:r>
                    <w:rPr>
                      <w:rFonts w:ascii="Times" w:hAnsi="Times" w:eastAsia="Times" w:cs="Times"/>
                      <w:sz w:val="20"/>
                      <w:szCs w:val="20"/>
                    </w:rPr>
                    <w:t>Study time-domain multiple access of D2R transmissions. Further details, including pros/cons, are FFS.</w:t>
                  </w:r>
                </w:p>
                <w:p w14:paraId="6DABEE68">
                  <w:pPr>
                    <w:spacing w:before="0" w:beforeAutospacing="0" w:after="0" w:afterAutospacing="0"/>
                    <w:jc w:val="both"/>
                  </w:pPr>
                  <w:r>
                    <w:rPr>
                      <w:rFonts w:ascii="Times" w:hAnsi="Times" w:eastAsia="Times" w:cs="Times"/>
                      <w:sz w:val="20"/>
                      <w:szCs w:val="20"/>
                    </w:rPr>
                    <w:t xml:space="preserve"> </w:t>
                  </w:r>
                </w:p>
                <w:p w14:paraId="5118A1FD">
                  <w:pPr>
                    <w:spacing w:before="0" w:beforeAutospacing="0" w:after="0" w:afterAutospacing="0"/>
                    <w:jc w:val="both"/>
                  </w:pPr>
                  <w:r>
                    <w:rPr>
                      <w:rFonts w:ascii="Times" w:hAnsi="Times" w:eastAsia="Times" w:cs="Times"/>
                      <w:sz w:val="20"/>
                      <w:szCs w:val="20"/>
                    </w:rPr>
                    <w:t>Study frequency-domain multiple access of D2R transmissions, at least by utilizing a small frequency-shift in baseband. Further details, including pros/cons, are FFS.</w:t>
                  </w:r>
                </w:p>
                <w:p w14:paraId="4449382B">
                  <w:pPr>
                    <w:spacing w:before="0" w:beforeAutospacing="0" w:after="0" w:afterAutospacing="0"/>
                    <w:jc w:val="both"/>
                  </w:pPr>
                  <w:r>
                    <w:rPr>
                      <w:rFonts w:ascii="Times" w:hAnsi="Times" w:eastAsia="Times" w:cs="Times"/>
                      <w:sz w:val="20"/>
                      <w:szCs w:val="20"/>
                    </w:rPr>
                    <w:t xml:space="preserve"> </w:t>
                  </w:r>
                </w:p>
                <w:p w14:paraId="336AC98A">
                  <w:pPr>
                    <w:spacing w:before="0" w:beforeAutospacing="0" w:after="0" w:afterAutospacing="0"/>
                    <w:jc w:val="both"/>
                  </w:pPr>
                  <w:r>
                    <w:rPr>
                      <w:rFonts w:ascii="Times" w:hAnsi="Times" w:eastAsia="Times" w:cs="Times"/>
                      <w:sz w:val="20"/>
                      <w:szCs w:val="20"/>
                    </w:rPr>
                    <w:t>Whether code-domain multiple access is feasible and necessary for D2R transmissions for all devices is FFS.</w:t>
                  </w:r>
                </w:p>
                <w:p w14:paraId="3E8E9CC4">
                  <w:pPr>
                    <w:spacing w:before="0" w:beforeAutospacing="0" w:after="0" w:afterAutospacing="0"/>
                    <w:jc w:val="both"/>
                  </w:pPr>
                  <w:r>
                    <w:rPr>
                      <w:rFonts w:ascii="Times New Roman" w:hAnsi="Times New Roman" w:eastAsia="Times New Roman" w:cs="Times New Roman"/>
                      <w:sz w:val="24"/>
                      <w:szCs w:val="24"/>
                    </w:rPr>
                    <w:t xml:space="preserve"> </w:t>
                  </w:r>
                </w:p>
                <w:p w14:paraId="538787ED">
                  <w:pPr>
                    <w:spacing w:before="0" w:beforeAutospacing="0" w:after="0" w:afterAutospacing="0"/>
                    <w:jc w:val="both"/>
                  </w:pPr>
                  <w:r>
                    <w:rPr>
                      <w:rFonts w:ascii="Times" w:hAnsi="Times" w:eastAsia="Times" w:cs="Times"/>
                      <w:sz w:val="20"/>
                      <w:szCs w:val="20"/>
                      <w:highlight w:val="green"/>
                    </w:rPr>
                    <w:t>Agreement RAN1#118bis</w:t>
                  </w:r>
                </w:p>
                <w:p w14:paraId="7ADB10A5">
                  <w:pPr>
                    <w:spacing w:before="0" w:beforeAutospacing="0" w:after="0" w:afterAutospacing="0"/>
                    <w:jc w:val="both"/>
                  </w:pPr>
                  <w:r>
                    <w:rPr>
                      <w:rFonts w:ascii="Times New Roman" w:hAnsi="Times New Roman" w:eastAsia="Times New Roman" w:cs="Times New Roman"/>
                      <w:i/>
                      <w:iCs/>
                      <w:sz w:val="20"/>
                      <w:szCs w:val="20"/>
                    </w:rPr>
                    <w:t>{A set of TPs was agreed. Omitted here}.</w:t>
                  </w:r>
                </w:p>
              </w:tc>
            </w:tr>
          </w:tbl>
          <w:p w14:paraId="67B85EA9">
            <w:pPr>
              <w:spacing w:before="0" w:beforeAutospacing="0" w:after="0" w:afterAutospacing="0"/>
              <w:jc w:val="both"/>
              <w:rPr>
                <w:rFonts w:ascii="Times New Roman" w:hAnsi="Times New Roman" w:eastAsia="Times New Roman" w:cs="Times New Roman"/>
                <w:sz w:val="24"/>
                <w:szCs w:val="24"/>
                <w:highlight w:val="green"/>
                <w:lang w:val="en-GB"/>
              </w:rPr>
            </w:pPr>
          </w:p>
        </w:tc>
      </w:tr>
    </w:tbl>
    <w:p w14:paraId="33C053CF">
      <w:pPr>
        <w:jc w:val="both"/>
      </w:pPr>
    </w:p>
    <w:p w14:paraId="3245030C">
      <w:pPr>
        <w:spacing w:before="0" w:beforeAutospacing="0" w:after="0" w:afterAutospacing="0"/>
        <w:jc w:val="both"/>
        <w:rPr>
          <w:rFonts w:ascii="Times New Roman" w:hAnsi="Times New Roman" w:eastAsia="Times New Roman" w:cs="Times New Roman"/>
          <w:sz w:val="24"/>
          <w:szCs w:val="24"/>
          <w:lang w:val="en-GB"/>
        </w:rPr>
      </w:pPr>
      <w:r>
        <w:rPr>
          <w:rFonts w:ascii="Times New Roman" w:hAnsi="Times New Roman" w:eastAsia="Times New Roman" w:cs="Times New Roman"/>
          <w:sz w:val="24"/>
          <w:szCs w:val="24"/>
          <w:lang w:val="en-GB"/>
        </w:rPr>
        <w:t>This contribution presents our views on other aspects incl. multiplexing/multiple access for Ambient IoT devices.</w:t>
      </w:r>
    </w:p>
    <w:p w14:paraId="74B13B88">
      <w:pPr>
        <w:spacing w:before="0" w:beforeAutospacing="0" w:after="0" w:afterAutospacing="0"/>
        <w:jc w:val="both"/>
        <w:rPr>
          <w:rFonts w:ascii="Times New Roman" w:hAnsi="Times New Roman" w:eastAsia="Times New Roman" w:cs="Times New Roman"/>
          <w:sz w:val="24"/>
          <w:szCs w:val="24"/>
          <w:lang w:val="en-GB"/>
        </w:rPr>
      </w:pPr>
    </w:p>
    <w:p w14:paraId="3F119A2D">
      <w:pPr>
        <w:spacing w:before="0" w:beforeAutospacing="0" w:after="120" w:afterAutospacing="0"/>
        <w:jc w:val="both"/>
      </w:pPr>
      <w:r>
        <w:rPr>
          <w:rFonts w:ascii="Arial" w:hAnsi="Arial" w:eastAsia="Arial" w:cs="Arial"/>
          <w:b/>
          <w:bCs/>
          <w:sz w:val="24"/>
          <w:szCs w:val="24"/>
          <w:lang w:val="en-GB"/>
        </w:rPr>
        <w:t>2. Discussion</w:t>
      </w:r>
    </w:p>
    <w:p w14:paraId="39E9CC37">
      <w:pPr>
        <w:spacing w:before="0" w:beforeAutospacing="0" w:after="0" w:afterAutospacing="0"/>
        <w:jc w:val="both"/>
      </w:pPr>
      <w:r>
        <w:rPr>
          <w:rFonts w:hint="default" w:cs="Times New Roman"/>
          <w:b/>
          <w:bCs/>
          <w:sz w:val="24"/>
          <w:szCs w:val="24"/>
          <w:lang w:val="en-US"/>
        </w:rPr>
        <w:t>2</w:t>
      </w:r>
      <w:r>
        <w:rPr>
          <w:rFonts w:ascii="Times New Roman" w:hAnsi="Times New Roman" w:eastAsia="Times New Roman" w:cs="Times New Roman"/>
          <w:b/>
          <w:bCs/>
          <w:sz w:val="24"/>
          <w:szCs w:val="24"/>
          <w:lang w:val="en-GB"/>
        </w:rPr>
        <w:t xml:space="preserve">.1 D2R multiple access – </w:t>
      </w:r>
      <w:r>
        <w:rPr>
          <w:rFonts w:ascii="Times New Roman" w:hAnsi="Times New Roman" w:eastAsia="Times New Roman" w:cs="Times New Roman"/>
          <w:b w:val="0"/>
          <w:bCs w:val="0"/>
          <w:sz w:val="24"/>
          <w:szCs w:val="24"/>
          <w:lang w:val="en-GB"/>
        </w:rPr>
        <w:t>The below points were agreed upon in RAN1#116-bis [3]:</w:t>
      </w:r>
    </w:p>
    <w:p w14:paraId="440CA4B9">
      <w:pPr>
        <w:spacing w:before="0" w:beforeAutospacing="0" w:after="0" w:afterAutospacing="0"/>
        <w:jc w:val="both"/>
        <w:rPr>
          <w:rFonts w:ascii="Times" w:hAnsi="Times" w:eastAsia="Times" w:cs="Times"/>
          <w:sz w:val="24"/>
          <w:szCs w:val="24"/>
        </w:rPr>
      </w:pPr>
      <w:r>
        <w:rPr>
          <w:rFonts w:ascii="Times" w:hAnsi="Times" w:eastAsia="Times" w:cs="Times"/>
          <w:sz w:val="24"/>
          <w:szCs w:val="24"/>
        </w:rPr>
        <w:t xml:space="preserve">1. Study time-domain multiple access of D2R transmissions. Further details, including pros/cons, are FFS. </w:t>
      </w:r>
    </w:p>
    <w:p w14:paraId="03A59F8F">
      <w:pPr>
        <w:spacing w:before="0" w:beforeAutospacing="0" w:after="0" w:afterAutospacing="0"/>
        <w:jc w:val="both"/>
        <w:rPr>
          <w:rFonts w:ascii="Times" w:hAnsi="Times" w:eastAsia="Times" w:cs="Times"/>
          <w:sz w:val="24"/>
          <w:szCs w:val="24"/>
        </w:rPr>
      </w:pPr>
      <w:r>
        <w:rPr>
          <w:rFonts w:ascii="Times" w:hAnsi="Times" w:eastAsia="Times" w:cs="Times"/>
          <w:sz w:val="24"/>
          <w:szCs w:val="24"/>
        </w:rPr>
        <w:t xml:space="preserve">2. Study frequency-domain multiple access of D2R transmissions, at least by utilizing a small frequency-shift in baseband. Further details, including pros/cons, are FFS. </w:t>
      </w:r>
    </w:p>
    <w:p w14:paraId="0A04B884">
      <w:pPr>
        <w:spacing w:before="0" w:beforeAutospacing="0" w:after="0" w:afterAutospacing="0"/>
        <w:jc w:val="both"/>
        <w:rPr>
          <w:rFonts w:ascii="Times" w:hAnsi="Times" w:eastAsia="Times" w:cs="Times"/>
          <w:sz w:val="24"/>
          <w:szCs w:val="24"/>
        </w:rPr>
      </w:pPr>
      <w:r>
        <w:rPr>
          <w:rFonts w:ascii="Times" w:hAnsi="Times" w:eastAsia="Times" w:cs="Times"/>
          <w:sz w:val="24"/>
          <w:szCs w:val="24"/>
        </w:rPr>
        <w:t>3. Whether code-domain multiple access is feasible and necessary for D2R transmissions for all devices is FFS.</w:t>
      </w:r>
    </w:p>
    <w:p w14:paraId="4DBBF211">
      <w:pPr>
        <w:spacing w:before="0" w:beforeAutospacing="0" w:after="0" w:afterAutospacing="0"/>
        <w:jc w:val="both"/>
        <w:rPr>
          <w:rFonts w:ascii="Times New Roman" w:hAnsi="Times New Roman" w:eastAsia="Times New Roman" w:cs="Times New Roman"/>
          <w:sz w:val="24"/>
          <w:szCs w:val="24"/>
          <w:lang w:val="en-GB"/>
        </w:rPr>
      </w:pPr>
    </w:p>
    <w:p w14:paraId="60EDB033">
      <w:pPr>
        <w:jc w:val="both"/>
        <w:rPr>
          <w:b w:val="0"/>
          <w:bCs w:val="0"/>
          <w:sz w:val="24"/>
          <w:szCs w:val="24"/>
        </w:rPr>
      </w:pPr>
      <w:r>
        <w:rPr>
          <w:b w:val="0"/>
          <w:bCs w:val="0"/>
          <w:sz w:val="24"/>
          <w:szCs w:val="24"/>
        </w:rPr>
        <w:t xml:space="preserve">The comparison of the three multiple access schemes is given in the section below. </w:t>
      </w:r>
    </w:p>
    <w:p w14:paraId="6521BBA9">
      <w:pPr>
        <w:jc w:val="both"/>
        <w:rPr>
          <w:b/>
          <w:bCs/>
          <w:sz w:val="24"/>
          <w:szCs w:val="24"/>
        </w:rPr>
      </w:pPr>
    </w:p>
    <w:p w14:paraId="3FE34C1C">
      <w:pPr>
        <w:jc w:val="both"/>
        <w:rPr>
          <w:rFonts w:ascii="Times New Roman" w:hAnsi="Times New Roman" w:eastAsia="Times New Roman" w:cs="Times New Roman"/>
          <w:sz w:val="24"/>
          <w:szCs w:val="24"/>
          <w:lang w:val="en-GB"/>
        </w:rPr>
      </w:pPr>
      <w:r>
        <w:rPr>
          <w:b/>
          <w:bCs/>
          <w:sz w:val="24"/>
          <w:szCs w:val="24"/>
        </w:rPr>
        <w:t>TIME DIVISION MULTIPLE ACCESS (TDMA)</w:t>
      </w:r>
    </w:p>
    <w:p w14:paraId="25134735">
      <w:pPr>
        <w:jc w:val="both"/>
        <w:rPr>
          <w:b/>
          <w:bCs/>
          <w:sz w:val="24"/>
          <w:szCs w:val="24"/>
        </w:rPr>
      </w:pPr>
    </w:p>
    <w:p w14:paraId="513F1225">
      <w:pPr>
        <w:jc w:val="both"/>
        <w:rPr>
          <w:rFonts w:ascii="Times New Roman" w:hAnsi="Times New Roman" w:eastAsia="Times New Roman" w:cs="Times New Roman"/>
          <w:sz w:val="24"/>
          <w:szCs w:val="24"/>
          <w:lang w:val="en-GB"/>
        </w:rPr>
      </w:pPr>
      <w:r>
        <w:rPr>
          <w:rFonts w:ascii="Times New Roman" w:hAnsi="Times New Roman" w:eastAsia="Times New Roman" w:cs="Times New Roman"/>
          <w:sz w:val="24"/>
          <w:szCs w:val="24"/>
          <w:lang w:val="en-GB"/>
        </w:rPr>
        <w:t>In Time Division Multiple Access, the channel is divided into time slots for multiple devices. Below are some of the pros and cons:</w:t>
      </w:r>
    </w:p>
    <w:p w14:paraId="7690E524">
      <w:pPr>
        <w:pStyle w:val="4"/>
        <w:spacing w:before="281" w:beforeAutospacing="0" w:after="281" w:afterAutospacing="0"/>
        <w:ind w:left="0"/>
        <w:jc w:val="both"/>
        <w:rPr>
          <w:rFonts w:ascii="Times New Roman" w:hAnsi="Times New Roman" w:eastAsia="Times New Roman" w:cs="Times New Roman"/>
          <w:sz w:val="24"/>
          <w:szCs w:val="24"/>
          <w:lang w:val="en-GB"/>
        </w:rPr>
      </w:pPr>
      <w:r>
        <w:rPr>
          <w:rFonts w:ascii="Times New Roman" w:hAnsi="Times New Roman" w:eastAsia="Times New Roman" w:cs="Times New Roman"/>
          <w:b/>
          <w:bCs/>
          <w:sz w:val="28"/>
          <w:szCs w:val="28"/>
          <w:lang w:val="en-GB"/>
        </w:rPr>
        <w:t>Pros of TDMA:</w:t>
      </w:r>
    </w:p>
    <w:p w14:paraId="318B00C0">
      <w:pPr>
        <w:rPr>
          <w:lang w:val="en-GB"/>
        </w:rPr>
      </w:pPr>
    </w:p>
    <w:p w14:paraId="5F4597FE">
      <w:pPr>
        <w:pStyle w:val="4"/>
        <w:keepNext w:val="0"/>
        <w:numPr>
          <w:ilvl w:val="0"/>
          <w:numId w:val="5"/>
        </w:numPr>
        <w:spacing w:before="281" w:beforeAutospacing="0" w:after="0" w:afterAutospacing="0"/>
        <w:contextualSpacing/>
        <w:jc w:val="both"/>
        <w:rPr>
          <w:rFonts w:ascii="Times New Roman" w:hAnsi="Times New Roman" w:eastAsia="Times New Roman" w:cs="Times New Roman"/>
          <w:sz w:val="24"/>
          <w:szCs w:val="24"/>
          <w:lang w:val="en-GB"/>
        </w:rPr>
      </w:pPr>
      <w:r>
        <w:rPr>
          <w:rFonts w:ascii="Times New Roman" w:hAnsi="Times New Roman" w:eastAsia="Times New Roman" w:cs="Times New Roman"/>
          <w:b/>
          <w:bCs/>
          <w:sz w:val="24"/>
          <w:szCs w:val="24"/>
          <w:lang w:val="en-GB"/>
        </w:rPr>
        <w:t>Efficient Spectrum Utilization</w:t>
      </w:r>
      <w:r>
        <w:rPr>
          <w:rFonts w:ascii="Times New Roman" w:hAnsi="Times New Roman" w:eastAsia="Times New Roman" w:cs="Times New Roman"/>
          <w:sz w:val="24"/>
          <w:szCs w:val="24"/>
          <w:lang w:val="en-GB"/>
        </w:rPr>
        <w:t>: TDMA allows multiple Ambient IoT devices to share the same frequency channel by assigning each device a specific time slot. This increases the overall capacity of the network.</w:t>
      </w:r>
    </w:p>
    <w:p w14:paraId="6CD3FF6B">
      <w:pPr>
        <w:pStyle w:val="4"/>
        <w:keepNext w:val="0"/>
        <w:numPr>
          <w:ilvl w:val="0"/>
          <w:numId w:val="5"/>
        </w:numPr>
        <w:spacing w:before="281" w:beforeAutospacing="0" w:after="0" w:afterAutospacing="0"/>
        <w:contextualSpacing/>
        <w:jc w:val="both"/>
        <w:rPr>
          <w:rFonts w:ascii="Times New Roman" w:hAnsi="Times New Roman" w:eastAsia="Times New Roman" w:cs="Times New Roman"/>
          <w:sz w:val="24"/>
          <w:szCs w:val="24"/>
          <w:lang w:val="en-GB"/>
        </w:rPr>
      </w:pPr>
      <w:r>
        <w:rPr>
          <w:rFonts w:ascii="Times New Roman" w:hAnsi="Times New Roman" w:eastAsia="Times New Roman" w:cs="Times New Roman"/>
          <w:b/>
          <w:bCs/>
          <w:sz w:val="24"/>
          <w:szCs w:val="24"/>
          <w:lang w:val="en-GB"/>
        </w:rPr>
        <w:t>Reduced Interference</w:t>
      </w:r>
      <w:r>
        <w:rPr>
          <w:rFonts w:ascii="Times New Roman" w:hAnsi="Times New Roman" w:eastAsia="Times New Roman" w:cs="Times New Roman"/>
          <w:sz w:val="24"/>
          <w:szCs w:val="24"/>
          <w:lang w:val="en-GB"/>
        </w:rPr>
        <w:t>: Since devices transmit at different time intervals, the likelihood of interference between them is lower compared to other multiple access schemes like FDMA (Frequency Division Multiple Access).</w:t>
      </w:r>
    </w:p>
    <w:p w14:paraId="5B3EB24F">
      <w:pPr>
        <w:pStyle w:val="4"/>
        <w:keepNext w:val="0"/>
        <w:numPr>
          <w:ilvl w:val="0"/>
          <w:numId w:val="5"/>
        </w:numPr>
        <w:spacing w:before="281" w:beforeAutospacing="0" w:after="0" w:afterAutospacing="0"/>
        <w:contextualSpacing/>
        <w:jc w:val="both"/>
        <w:rPr>
          <w:rFonts w:ascii="Times New Roman" w:hAnsi="Times New Roman" w:eastAsia="Times New Roman" w:cs="Times New Roman"/>
          <w:sz w:val="24"/>
          <w:szCs w:val="24"/>
          <w:lang w:val="en-GB"/>
        </w:rPr>
      </w:pPr>
      <w:r>
        <w:rPr>
          <w:rFonts w:ascii="Times New Roman" w:hAnsi="Times New Roman" w:eastAsia="Times New Roman" w:cs="Times New Roman"/>
          <w:b/>
          <w:bCs/>
          <w:sz w:val="24"/>
          <w:szCs w:val="24"/>
          <w:lang w:val="en-GB"/>
        </w:rPr>
        <w:t>Flexible Channel Allocation</w:t>
      </w:r>
      <w:r>
        <w:rPr>
          <w:rFonts w:ascii="Times New Roman" w:hAnsi="Times New Roman" w:eastAsia="Times New Roman" w:cs="Times New Roman"/>
          <w:sz w:val="24"/>
          <w:szCs w:val="24"/>
          <w:lang w:val="en-GB"/>
        </w:rPr>
        <w:t>: TDMA allows for dynamic allocation of time slots depending on the network's needs, which can optimize resource usage.</w:t>
      </w:r>
    </w:p>
    <w:p w14:paraId="175026E8">
      <w:pPr>
        <w:pStyle w:val="4"/>
        <w:spacing w:before="281" w:beforeAutospacing="0" w:after="281" w:afterAutospacing="0"/>
        <w:jc w:val="both"/>
      </w:pPr>
      <w:r>
        <w:rPr>
          <w:rFonts w:ascii="Times New Roman" w:hAnsi="Times New Roman" w:eastAsia="Times New Roman" w:cs="Times New Roman"/>
          <w:b/>
          <w:bCs/>
          <w:sz w:val="28"/>
          <w:szCs w:val="28"/>
          <w:lang w:val="en-GB"/>
        </w:rPr>
        <w:t>Cons of TDMA:</w:t>
      </w:r>
    </w:p>
    <w:p w14:paraId="1A317F55">
      <w:pPr>
        <w:pStyle w:val="33"/>
        <w:numPr>
          <w:ilvl w:val="0"/>
          <w:numId w:val="6"/>
        </w:numPr>
        <w:spacing w:before="240" w:beforeAutospacing="0" w:after="240" w:afterAutospacing="0"/>
        <w:jc w:val="both"/>
        <w:rPr>
          <w:rFonts w:ascii="Times New Roman" w:hAnsi="Times New Roman" w:eastAsia="Times New Roman" w:cs="Times New Roman"/>
          <w:sz w:val="24"/>
          <w:szCs w:val="24"/>
          <w:lang w:val="en-GB"/>
        </w:rPr>
      </w:pPr>
      <w:r>
        <w:rPr>
          <w:rFonts w:ascii="Times New Roman" w:hAnsi="Times New Roman" w:eastAsia="Times New Roman" w:cs="Times New Roman"/>
          <w:b/>
          <w:bCs/>
          <w:sz w:val="24"/>
          <w:szCs w:val="24"/>
          <w:lang w:val="en-GB"/>
        </w:rPr>
        <w:t>Synchronization Issues</w:t>
      </w:r>
      <w:r>
        <w:rPr>
          <w:rFonts w:ascii="Times New Roman" w:hAnsi="Times New Roman" w:eastAsia="Times New Roman" w:cs="Times New Roman"/>
          <w:sz w:val="24"/>
          <w:szCs w:val="24"/>
          <w:lang w:val="en-GB"/>
        </w:rPr>
        <w:t>: TDMA systems require precise synchronization between devices to ensure they transmit during the correct time slot. Any synchronization errors can lead to data loss or interference.</w:t>
      </w:r>
    </w:p>
    <w:p w14:paraId="5387BF5F">
      <w:pPr>
        <w:pStyle w:val="33"/>
        <w:numPr>
          <w:ilvl w:val="0"/>
          <w:numId w:val="6"/>
        </w:numPr>
        <w:spacing w:before="240" w:beforeAutospacing="0" w:after="240" w:afterAutospacing="0"/>
        <w:jc w:val="both"/>
        <w:rPr>
          <w:rFonts w:ascii="Times New Roman" w:hAnsi="Times New Roman" w:eastAsia="Times New Roman" w:cs="Times New Roman"/>
          <w:sz w:val="24"/>
          <w:szCs w:val="24"/>
          <w:lang w:val="en-GB"/>
        </w:rPr>
      </w:pPr>
      <w:r>
        <w:rPr>
          <w:rFonts w:ascii="Times New Roman" w:hAnsi="Times New Roman" w:eastAsia="Times New Roman" w:cs="Times New Roman"/>
          <w:b/>
          <w:bCs/>
          <w:sz w:val="24"/>
          <w:szCs w:val="24"/>
          <w:lang w:val="en-GB"/>
        </w:rPr>
        <w:t>Inefficient with Burst Traffic</w:t>
      </w:r>
      <w:r>
        <w:rPr>
          <w:rFonts w:ascii="Times New Roman" w:hAnsi="Times New Roman" w:eastAsia="Times New Roman" w:cs="Times New Roman"/>
          <w:sz w:val="24"/>
          <w:szCs w:val="24"/>
          <w:lang w:val="en-GB"/>
        </w:rPr>
        <w:t>: In scenarios where data transmission is sporadic or bursty, time slots may go unused, leading to inefficient use of the available bandwidth.</w:t>
      </w:r>
    </w:p>
    <w:p w14:paraId="02A75496">
      <w:pPr>
        <w:pStyle w:val="33"/>
        <w:numPr>
          <w:ilvl w:val="0"/>
          <w:numId w:val="6"/>
        </w:numPr>
        <w:spacing w:before="240" w:beforeAutospacing="0" w:after="240" w:afterAutospacing="0"/>
        <w:jc w:val="both"/>
        <w:rPr>
          <w:rFonts w:ascii="Times New Roman" w:hAnsi="Times New Roman" w:eastAsia="Times New Roman" w:cs="Times New Roman"/>
          <w:sz w:val="24"/>
          <w:szCs w:val="24"/>
          <w:lang w:val="en-GB"/>
        </w:rPr>
      </w:pPr>
      <w:r>
        <w:rPr>
          <w:rFonts w:ascii="Times New Roman" w:hAnsi="Times New Roman" w:eastAsia="Times New Roman" w:cs="Times New Roman"/>
          <w:b/>
          <w:bCs/>
          <w:sz w:val="24"/>
          <w:szCs w:val="24"/>
          <w:lang w:val="en-GB"/>
        </w:rPr>
        <w:t>Fixed Time Slots</w:t>
      </w:r>
      <w:r>
        <w:rPr>
          <w:rFonts w:ascii="Times New Roman" w:hAnsi="Times New Roman" w:eastAsia="Times New Roman" w:cs="Times New Roman"/>
          <w:sz w:val="24"/>
          <w:szCs w:val="24"/>
          <w:lang w:val="en-GB"/>
        </w:rPr>
        <w:t>: Time slots are typically fixed, so if a device doesn't have data to transmit during their time slot, the slot remains wasted. Conversely, if a device needs more bandwidth than their allocated slot, it can result in delays.</w:t>
      </w:r>
    </w:p>
    <w:p w14:paraId="05BC760B">
      <w:pPr>
        <w:pStyle w:val="33"/>
        <w:numPr>
          <w:ilvl w:val="0"/>
          <w:numId w:val="6"/>
        </w:numPr>
        <w:spacing w:before="240" w:beforeAutospacing="0" w:after="240" w:afterAutospacing="0"/>
        <w:jc w:val="both"/>
        <w:rPr>
          <w:rFonts w:ascii="Times New Roman" w:hAnsi="Times New Roman" w:eastAsia="Times New Roman" w:cs="Times New Roman"/>
          <w:sz w:val="24"/>
          <w:szCs w:val="24"/>
          <w:lang w:val="en-GB"/>
        </w:rPr>
      </w:pPr>
      <w:r>
        <w:rPr>
          <w:rFonts w:ascii="Times New Roman" w:hAnsi="Times New Roman" w:eastAsia="Times New Roman" w:cs="Times New Roman"/>
          <w:b/>
          <w:bCs/>
          <w:sz w:val="24"/>
          <w:szCs w:val="24"/>
          <w:lang w:val="en-GB"/>
        </w:rPr>
        <w:t>Latency</w:t>
      </w:r>
      <w:r>
        <w:rPr>
          <w:rFonts w:ascii="Times New Roman" w:hAnsi="Times New Roman" w:eastAsia="Times New Roman" w:cs="Times New Roman"/>
          <w:sz w:val="24"/>
          <w:szCs w:val="24"/>
          <w:lang w:val="en-GB"/>
        </w:rPr>
        <w:t>: There can be some delay because of the time slot allocation.</w:t>
      </w:r>
    </w:p>
    <w:p w14:paraId="7B778DA4">
      <w:pPr>
        <w:pStyle w:val="33"/>
        <w:spacing w:before="240" w:beforeAutospacing="0" w:after="240" w:afterAutospacing="0"/>
        <w:ind w:left="720"/>
        <w:jc w:val="both"/>
        <w:rPr>
          <w:rFonts w:ascii="Times New Roman" w:hAnsi="Times New Roman" w:eastAsia="Times New Roman" w:cs="Times New Roman"/>
          <w:sz w:val="20"/>
          <w:szCs w:val="20"/>
          <w:lang w:val="en-GB"/>
        </w:rPr>
      </w:pPr>
    </w:p>
    <w:p w14:paraId="682A2BCD">
      <w:pPr>
        <w:spacing w:before="240" w:beforeAutospacing="0" w:after="240" w:afterAutospacing="0"/>
        <w:ind w:left="0"/>
        <w:jc w:val="both"/>
        <w:rPr>
          <w:rFonts w:ascii="Times New Roman" w:hAnsi="Times New Roman" w:eastAsia="Times New Roman" w:cs="Times New Roman"/>
          <w:b/>
          <w:bCs/>
          <w:sz w:val="24"/>
          <w:szCs w:val="24"/>
          <w:lang w:val="en-GB"/>
        </w:rPr>
      </w:pPr>
      <w:r>
        <w:rPr>
          <w:rFonts w:ascii="Times New Roman" w:hAnsi="Times New Roman" w:eastAsia="Times New Roman" w:cs="Times New Roman"/>
          <w:b/>
          <w:bCs/>
          <w:sz w:val="24"/>
          <w:szCs w:val="24"/>
          <w:lang w:val="en-GB"/>
        </w:rPr>
        <w:t>FREQUENCY DIVISION MULTIPLE ACCESS (FDMA)</w:t>
      </w:r>
    </w:p>
    <w:p w14:paraId="4697388F">
      <w:pPr>
        <w:spacing w:before="240" w:beforeAutospacing="0" w:after="240" w:afterAutospacing="0"/>
        <w:jc w:val="both"/>
        <w:rPr>
          <w:rFonts w:ascii="Times New Roman" w:hAnsi="Times New Roman" w:eastAsia="Times New Roman" w:cs="Times New Roman"/>
          <w:sz w:val="24"/>
          <w:szCs w:val="24"/>
          <w:lang w:val="en-GB"/>
        </w:rPr>
      </w:pPr>
      <w:r>
        <w:rPr>
          <w:rFonts w:ascii="Times New Roman" w:hAnsi="Times New Roman" w:eastAsia="Times New Roman" w:cs="Times New Roman"/>
          <w:sz w:val="24"/>
          <w:szCs w:val="24"/>
          <w:lang w:val="en-GB"/>
        </w:rPr>
        <w:t>In Frequency Division Multiple Access, the available frequency spectrum is divided into smaller frequency bands, each assigned to a different device. Below are some pros and cons of FDMA:</w:t>
      </w:r>
    </w:p>
    <w:p w14:paraId="38FC3009">
      <w:pPr>
        <w:pStyle w:val="4"/>
        <w:spacing w:before="281" w:beforeAutospacing="0" w:after="281" w:afterAutospacing="0"/>
        <w:jc w:val="both"/>
      </w:pPr>
      <w:r>
        <w:rPr>
          <w:rFonts w:ascii="Times New Roman" w:hAnsi="Times New Roman" w:eastAsia="Times New Roman" w:cs="Times New Roman"/>
          <w:b/>
          <w:bCs/>
          <w:sz w:val="28"/>
          <w:szCs w:val="28"/>
          <w:lang w:val="en-GB"/>
        </w:rPr>
        <w:t>Pros of FDMA:</w:t>
      </w:r>
    </w:p>
    <w:p w14:paraId="34511DD4">
      <w:pPr>
        <w:pStyle w:val="33"/>
        <w:numPr>
          <w:ilvl w:val="0"/>
          <w:numId w:val="7"/>
        </w:numPr>
        <w:spacing w:before="240" w:beforeAutospacing="0" w:after="240" w:afterAutospacing="0"/>
        <w:jc w:val="both"/>
        <w:rPr>
          <w:rFonts w:ascii="Times New Roman" w:hAnsi="Times New Roman" w:eastAsia="Times New Roman" w:cs="Times New Roman"/>
          <w:sz w:val="24"/>
          <w:szCs w:val="24"/>
          <w:lang w:val="en-GB"/>
        </w:rPr>
      </w:pPr>
      <w:r>
        <w:rPr>
          <w:rFonts w:ascii="Times New Roman" w:hAnsi="Times New Roman" w:eastAsia="Times New Roman" w:cs="Times New Roman"/>
          <w:b/>
          <w:bCs/>
          <w:sz w:val="24"/>
          <w:szCs w:val="24"/>
          <w:lang w:val="en-GB"/>
        </w:rPr>
        <w:t>Continuous Transmission</w:t>
      </w:r>
      <w:r>
        <w:rPr>
          <w:rFonts w:ascii="Times New Roman" w:hAnsi="Times New Roman" w:eastAsia="Times New Roman" w:cs="Times New Roman"/>
          <w:sz w:val="24"/>
          <w:szCs w:val="24"/>
          <w:lang w:val="en-GB"/>
        </w:rPr>
        <w:t xml:space="preserve">: Since each device has a dedicated frequency channel, FDMA allows for continuous transmission without the need to wait for time slots (as in TDMA). </w:t>
      </w:r>
    </w:p>
    <w:p w14:paraId="71A6A7AB">
      <w:pPr>
        <w:pStyle w:val="33"/>
        <w:numPr>
          <w:ilvl w:val="0"/>
          <w:numId w:val="7"/>
        </w:numPr>
        <w:spacing w:before="240" w:beforeAutospacing="0" w:after="240" w:afterAutospacing="0"/>
        <w:jc w:val="both"/>
        <w:rPr>
          <w:rFonts w:ascii="Times New Roman" w:hAnsi="Times New Roman" w:eastAsia="Times New Roman" w:cs="Times New Roman"/>
          <w:sz w:val="24"/>
          <w:szCs w:val="24"/>
          <w:lang w:val="en-GB"/>
        </w:rPr>
      </w:pPr>
      <w:r>
        <w:rPr>
          <w:rFonts w:ascii="Times New Roman" w:hAnsi="Times New Roman" w:eastAsia="Times New Roman" w:cs="Times New Roman"/>
          <w:b/>
          <w:bCs/>
          <w:sz w:val="24"/>
          <w:szCs w:val="24"/>
          <w:lang w:val="en-GB"/>
        </w:rPr>
        <w:t>Low Latency</w:t>
      </w:r>
      <w:r>
        <w:rPr>
          <w:rFonts w:ascii="Times New Roman" w:hAnsi="Times New Roman" w:eastAsia="Times New Roman" w:cs="Times New Roman"/>
          <w:sz w:val="24"/>
          <w:szCs w:val="24"/>
          <w:lang w:val="en-GB"/>
        </w:rPr>
        <w:t>: FDMA typically results in lower latency compared to TDMA because there’s no waiting for time slots. Devices can transmit data at any time, as long as the frequency is available.</w:t>
      </w:r>
    </w:p>
    <w:p w14:paraId="3BA69F89">
      <w:pPr>
        <w:pStyle w:val="33"/>
        <w:numPr>
          <w:ilvl w:val="0"/>
          <w:numId w:val="7"/>
        </w:numPr>
        <w:spacing w:before="240" w:beforeAutospacing="0" w:after="240" w:afterAutospacing="0"/>
        <w:jc w:val="both"/>
        <w:rPr>
          <w:rFonts w:ascii="Times New Roman" w:hAnsi="Times New Roman" w:eastAsia="Times New Roman" w:cs="Times New Roman"/>
          <w:sz w:val="24"/>
          <w:szCs w:val="24"/>
          <w:lang w:val="en-GB"/>
        </w:rPr>
      </w:pPr>
      <w:r>
        <w:rPr>
          <w:rFonts w:ascii="Times New Roman" w:hAnsi="Times New Roman" w:eastAsia="Times New Roman" w:cs="Times New Roman"/>
          <w:b/>
          <w:bCs/>
          <w:sz w:val="24"/>
          <w:szCs w:val="24"/>
          <w:lang w:val="en-GB"/>
        </w:rPr>
        <w:t>Simple Resource Allocation</w:t>
      </w:r>
      <w:r>
        <w:rPr>
          <w:rFonts w:ascii="Times New Roman" w:hAnsi="Times New Roman" w:eastAsia="Times New Roman" w:cs="Times New Roman"/>
          <w:sz w:val="24"/>
          <w:szCs w:val="24"/>
          <w:lang w:val="en-GB"/>
        </w:rPr>
        <w:t>: Allocating frequencies is relatively simple, and each Ambient IoT device is assigned a specific band, which can be managed without too much complexity.</w:t>
      </w:r>
    </w:p>
    <w:p w14:paraId="79E58B64">
      <w:pPr>
        <w:spacing w:before="240" w:beforeAutospacing="0" w:after="240" w:afterAutospacing="0"/>
        <w:ind w:left="0"/>
        <w:jc w:val="both"/>
        <w:rPr>
          <w:rFonts w:ascii="Times New Roman" w:hAnsi="Times New Roman" w:eastAsia="Times New Roman" w:cs="Times New Roman"/>
          <w:sz w:val="24"/>
          <w:szCs w:val="24"/>
          <w:lang w:val="en-GB"/>
        </w:rPr>
      </w:pPr>
      <w:r>
        <w:rPr>
          <w:rFonts w:ascii="Times New Roman" w:hAnsi="Times New Roman" w:eastAsia="Times New Roman" w:cs="Times New Roman"/>
          <w:b/>
          <w:bCs/>
          <w:sz w:val="28"/>
          <w:szCs w:val="28"/>
          <w:lang w:val="en-GB"/>
        </w:rPr>
        <w:t>Cons of FDMA:</w:t>
      </w:r>
    </w:p>
    <w:p w14:paraId="19639380">
      <w:pPr>
        <w:pStyle w:val="33"/>
        <w:numPr>
          <w:ilvl w:val="0"/>
          <w:numId w:val="8"/>
        </w:numPr>
        <w:spacing w:before="240" w:beforeAutospacing="0" w:after="240" w:afterAutospacing="0"/>
        <w:jc w:val="both"/>
        <w:rPr>
          <w:rFonts w:ascii="Times New Roman" w:hAnsi="Times New Roman" w:eastAsia="Times New Roman" w:cs="Times New Roman"/>
          <w:sz w:val="24"/>
          <w:szCs w:val="24"/>
          <w:lang w:val="en-GB"/>
        </w:rPr>
      </w:pPr>
      <w:r>
        <w:rPr>
          <w:rFonts w:ascii="Times New Roman" w:hAnsi="Times New Roman" w:eastAsia="Times New Roman" w:cs="Times New Roman"/>
          <w:b/>
          <w:bCs/>
          <w:sz w:val="24"/>
          <w:szCs w:val="24"/>
          <w:lang w:val="en-GB"/>
        </w:rPr>
        <w:t>Inefficient Use of Spectrum</w:t>
      </w:r>
      <w:r>
        <w:rPr>
          <w:rFonts w:ascii="Times New Roman" w:hAnsi="Times New Roman" w:eastAsia="Times New Roman" w:cs="Times New Roman"/>
          <w:sz w:val="24"/>
          <w:szCs w:val="24"/>
          <w:lang w:val="en-GB"/>
        </w:rPr>
        <w:t>: FDMA can be inefficient in terms of spectrum utilization because the frequency bands assigned to devices are fixed and may go unused if a device doesn't need to transmit continuously or if traffic patterns vary.</w:t>
      </w:r>
    </w:p>
    <w:p w14:paraId="19C58B2C">
      <w:pPr>
        <w:pStyle w:val="33"/>
        <w:numPr>
          <w:ilvl w:val="0"/>
          <w:numId w:val="8"/>
        </w:numPr>
        <w:spacing w:before="240" w:beforeAutospacing="0" w:after="240" w:afterAutospacing="0"/>
        <w:jc w:val="both"/>
        <w:rPr>
          <w:rFonts w:ascii="Times New Roman" w:hAnsi="Times New Roman" w:eastAsia="Times New Roman" w:cs="Times New Roman"/>
          <w:sz w:val="24"/>
          <w:szCs w:val="24"/>
          <w:lang w:val="en-GB"/>
        </w:rPr>
      </w:pPr>
      <w:r>
        <w:rPr>
          <w:rFonts w:ascii="Times New Roman" w:hAnsi="Times New Roman" w:eastAsia="Times New Roman" w:cs="Times New Roman"/>
          <w:b/>
          <w:bCs/>
          <w:sz w:val="24"/>
          <w:szCs w:val="24"/>
          <w:lang w:val="en-GB"/>
        </w:rPr>
        <w:t>Interference</w:t>
      </w:r>
      <w:r>
        <w:rPr>
          <w:rFonts w:ascii="Times New Roman" w:hAnsi="Times New Roman" w:eastAsia="Times New Roman" w:cs="Times New Roman"/>
          <w:sz w:val="24"/>
          <w:szCs w:val="24"/>
          <w:lang w:val="en-GB"/>
        </w:rPr>
        <w:t>: Although devices are assigned distinct frequencies, interference can still occur if the frequency bands are too close together (i.e., inadequate guard bands) or if there are imperfections in frequency filters.</w:t>
      </w:r>
    </w:p>
    <w:p w14:paraId="08B08753">
      <w:pPr>
        <w:pStyle w:val="33"/>
        <w:numPr>
          <w:ilvl w:val="0"/>
          <w:numId w:val="8"/>
        </w:numPr>
        <w:spacing w:before="240" w:beforeAutospacing="0" w:after="240" w:afterAutospacing="0"/>
        <w:jc w:val="both"/>
        <w:rPr>
          <w:rFonts w:ascii="Times New Roman" w:hAnsi="Times New Roman" w:eastAsia="Times New Roman" w:cs="Times New Roman"/>
          <w:sz w:val="24"/>
          <w:szCs w:val="24"/>
          <w:lang w:val="en-GB"/>
        </w:rPr>
      </w:pPr>
      <w:r>
        <w:rPr>
          <w:rFonts w:ascii="Times New Roman" w:hAnsi="Times New Roman" w:eastAsia="Times New Roman" w:cs="Times New Roman"/>
          <w:b/>
          <w:bCs/>
          <w:sz w:val="24"/>
          <w:szCs w:val="24"/>
          <w:lang w:val="en-GB"/>
        </w:rPr>
        <w:t>Limited Scalability</w:t>
      </w:r>
      <w:r>
        <w:rPr>
          <w:rFonts w:ascii="Times New Roman" w:hAnsi="Times New Roman" w:eastAsia="Times New Roman" w:cs="Times New Roman"/>
          <w:sz w:val="24"/>
          <w:szCs w:val="24"/>
          <w:lang w:val="en-GB"/>
        </w:rPr>
        <w:t>: The number of devices is limited by the available frequency spectrum. As the number of devices grows, available frequency bands may become scarce, leading to capacity constraints.</w:t>
      </w:r>
    </w:p>
    <w:p w14:paraId="61A5CA7B">
      <w:pPr>
        <w:pStyle w:val="33"/>
        <w:numPr>
          <w:ilvl w:val="0"/>
          <w:numId w:val="8"/>
        </w:numPr>
        <w:spacing w:before="240" w:beforeAutospacing="0" w:after="240" w:afterAutospacing="0"/>
        <w:jc w:val="both"/>
        <w:rPr>
          <w:rFonts w:ascii="Times New Roman" w:hAnsi="Times New Roman" w:eastAsia="Times New Roman" w:cs="Times New Roman"/>
          <w:sz w:val="24"/>
          <w:szCs w:val="24"/>
          <w:lang w:val="en-GB"/>
        </w:rPr>
      </w:pPr>
      <w:r>
        <w:rPr>
          <w:rFonts w:ascii="Times New Roman" w:hAnsi="Times New Roman" w:eastAsia="Times New Roman" w:cs="Times New Roman"/>
          <w:b/>
          <w:bCs/>
          <w:sz w:val="24"/>
          <w:szCs w:val="24"/>
          <w:lang w:val="en-GB"/>
        </w:rPr>
        <w:t>Guard Bands</w:t>
      </w:r>
      <w:r>
        <w:rPr>
          <w:rFonts w:ascii="Times New Roman" w:hAnsi="Times New Roman" w:eastAsia="Times New Roman" w:cs="Times New Roman"/>
          <w:sz w:val="24"/>
          <w:szCs w:val="24"/>
          <w:lang w:val="en-GB"/>
        </w:rPr>
        <w:t>: To minimize interference between frequency bands, guard bands (unused frequency ranges) must be included between channels, further reducing the efficiency of the spectrum.</w:t>
      </w:r>
    </w:p>
    <w:p w14:paraId="5E7061FD">
      <w:pPr>
        <w:pStyle w:val="33"/>
        <w:spacing w:before="240" w:beforeAutospacing="0" w:after="240" w:afterAutospacing="0"/>
        <w:ind w:left="720"/>
        <w:jc w:val="both"/>
        <w:rPr>
          <w:rFonts w:ascii="Times New Roman" w:hAnsi="Times New Roman" w:eastAsia="Times New Roman" w:cs="Times New Roman"/>
          <w:sz w:val="20"/>
          <w:szCs w:val="20"/>
          <w:lang w:val="en-GB"/>
        </w:rPr>
      </w:pPr>
    </w:p>
    <w:p w14:paraId="1ED5C84C">
      <w:pPr>
        <w:spacing w:before="240" w:beforeAutospacing="0" w:after="240" w:afterAutospacing="0"/>
        <w:ind w:left="0"/>
        <w:jc w:val="both"/>
        <w:rPr>
          <w:rFonts w:ascii="Times New Roman" w:hAnsi="Times New Roman" w:eastAsia="Times New Roman" w:cs="Times New Roman"/>
          <w:b/>
          <w:bCs/>
          <w:sz w:val="24"/>
          <w:szCs w:val="24"/>
          <w:lang w:val="en-GB"/>
        </w:rPr>
      </w:pPr>
      <w:r>
        <w:rPr>
          <w:rFonts w:ascii="Times New Roman" w:hAnsi="Times New Roman" w:eastAsia="Times New Roman" w:cs="Times New Roman"/>
          <w:b/>
          <w:bCs/>
          <w:sz w:val="24"/>
          <w:szCs w:val="24"/>
          <w:lang w:val="en-GB"/>
        </w:rPr>
        <w:t>CODE DIVISION MULTIPLE ACCESS (CDMA)</w:t>
      </w:r>
    </w:p>
    <w:p w14:paraId="7EFBA2A4">
      <w:pPr>
        <w:spacing w:before="240" w:beforeAutospacing="0" w:after="240" w:afterAutospacing="0"/>
        <w:jc w:val="both"/>
        <w:rPr>
          <w:sz w:val="24"/>
          <w:szCs w:val="24"/>
          <w:lang w:val="en-GB"/>
        </w:rPr>
      </w:pPr>
      <w:r>
        <w:rPr>
          <w:sz w:val="24"/>
          <w:szCs w:val="24"/>
          <w:lang w:val="en-GB"/>
        </w:rPr>
        <w:t xml:space="preserve">In Code Division Multiple Access, multiple devices share the same frequency band simultaneously by assigning unique codes to each device. Below are the </w:t>
      </w:r>
      <w:r>
        <w:rPr>
          <w:b w:val="0"/>
          <w:bCs w:val="0"/>
          <w:sz w:val="24"/>
          <w:szCs w:val="24"/>
          <w:lang w:val="en-GB"/>
        </w:rPr>
        <w:t>pros and cons</w:t>
      </w:r>
      <w:r>
        <w:rPr>
          <w:sz w:val="24"/>
          <w:szCs w:val="24"/>
          <w:lang w:val="en-GB"/>
        </w:rPr>
        <w:t xml:space="preserve"> of CDMA:</w:t>
      </w:r>
    </w:p>
    <w:p w14:paraId="10BF4932">
      <w:pPr>
        <w:pStyle w:val="4"/>
        <w:spacing w:before="281" w:beforeAutospacing="0" w:after="281" w:afterAutospacing="0"/>
        <w:jc w:val="both"/>
      </w:pPr>
      <w:r>
        <w:rPr>
          <w:b/>
          <w:bCs/>
          <w:sz w:val="28"/>
          <w:szCs w:val="28"/>
          <w:lang w:val="en-GB"/>
        </w:rPr>
        <w:t>Pros of CDMA:</w:t>
      </w:r>
    </w:p>
    <w:p w14:paraId="6A767EFB">
      <w:pPr>
        <w:pStyle w:val="33"/>
        <w:numPr>
          <w:ilvl w:val="0"/>
          <w:numId w:val="9"/>
        </w:numPr>
        <w:spacing w:before="240" w:beforeAutospacing="0" w:after="240" w:afterAutospacing="0"/>
        <w:jc w:val="both"/>
        <w:rPr>
          <w:sz w:val="24"/>
          <w:szCs w:val="24"/>
          <w:lang w:val="en-GB"/>
        </w:rPr>
      </w:pPr>
      <w:r>
        <w:rPr>
          <w:b/>
          <w:bCs/>
          <w:sz w:val="24"/>
          <w:szCs w:val="24"/>
          <w:lang w:val="en-GB"/>
        </w:rPr>
        <w:t>Efficient Spectrum Utilization</w:t>
      </w:r>
      <w:r>
        <w:rPr>
          <w:sz w:val="24"/>
          <w:szCs w:val="24"/>
          <w:lang w:val="en-GB"/>
        </w:rPr>
        <w:t>: CDMA allows multiple Ambient IoT devices to share the same frequency band without causing interference, as each device is assigned a unique code. This maximizes the use of available spectrum, especially in environments with heavy traffic.</w:t>
      </w:r>
    </w:p>
    <w:p w14:paraId="3BF4BE30">
      <w:pPr>
        <w:pStyle w:val="33"/>
        <w:numPr>
          <w:ilvl w:val="0"/>
          <w:numId w:val="9"/>
        </w:numPr>
        <w:spacing w:before="240" w:beforeAutospacing="0" w:after="240" w:afterAutospacing="0"/>
        <w:jc w:val="both"/>
        <w:rPr>
          <w:sz w:val="24"/>
          <w:szCs w:val="24"/>
          <w:lang w:val="en-GB"/>
        </w:rPr>
      </w:pPr>
      <w:r>
        <w:rPr>
          <w:b/>
          <w:bCs/>
          <w:sz w:val="24"/>
          <w:szCs w:val="24"/>
          <w:lang w:val="en-GB"/>
        </w:rPr>
        <w:t>Improved Capacity</w:t>
      </w:r>
      <w:r>
        <w:rPr>
          <w:sz w:val="24"/>
          <w:szCs w:val="24"/>
          <w:lang w:val="en-GB"/>
        </w:rPr>
        <w:t>: Since devices are separated by codes rather than time or frequency, CDMA can support a higher number of devices within the same bandwidth. This is especially useful in densely populated areas.</w:t>
      </w:r>
    </w:p>
    <w:p w14:paraId="14C7DAA8">
      <w:pPr>
        <w:pStyle w:val="33"/>
        <w:numPr>
          <w:ilvl w:val="0"/>
          <w:numId w:val="9"/>
        </w:numPr>
        <w:spacing w:before="240" w:beforeAutospacing="0" w:after="240" w:afterAutospacing="0"/>
        <w:jc w:val="both"/>
        <w:rPr>
          <w:sz w:val="24"/>
          <w:szCs w:val="24"/>
          <w:lang w:val="en-GB"/>
        </w:rPr>
      </w:pPr>
      <w:r>
        <w:rPr>
          <w:b/>
          <w:bCs/>
          <w:sz w:val="24"/>
          <w:szCs w:val="24"/>
          <w:lang w:val="en-GB"/>
        </w:rPr>
        <w:t>Resistance to Interference and Multipath Fading</w:t>
      </w:r>
      <w:r>
        <w:rPr>
          <w:sz w:val="24"/>
          <w:szCs w:val="24"/>
          <w:lang w:val="en-GB"/>
        </w:rPr>
        <w:t>: CDMA is robust against interference and signal degradation caused by multipath fading (where signals take multiple paths to reach the receiver). The use of unique codes helps to separate devices’ signals, reducing the impact of these issues.</w:t>
      </w:r>
    </w:p>
    <w:p w14:paraId="4E99EF84">
      <w:pPr>
        <w:pStyle w:val="33"/>
        <w:numPr>
          <w:ilvl w:val="0"/>
          <w:numId w:val="9"/>
        </w:numPr>
        <w:spacing w:before="240" w:beforeAutospacing="0" w:after="240" w:afterAutospacing="0"/>
        <w:jc w:val="both"/>
        <w:rPr>
          <w:sz w:val="24"/>
          <w:szCs w:val="24"/>
          <w:lang w:val="en-GB"/>
        </w:rPr>
      </w:pPr>
      <w:r>
        <w:rPr>
          <w:b/>
          <w:bCs/>
          <w:sz w:val="24"/>
          <w:szCs w:val="24"/>
          <w:lang w:val="en-GB"/>
        </w:rPr>
        <w:t>Better Security</w:t>
      </w:r>
      <w:r>
        <w:rPr>
          <w:sz w:val="24"/>
          <w:szCs w:val="24"/>
          <w:lang w:val="en-GB"/>
        </w:rPr>
        <w:t>: The use of unique spreading codes provides an added layer of security, as it is difficult to intercept or decode the signals without knowing the correct code. This makes CDMA more secure than some other multiple access schemes.</w:t>
      </w:r>
    </w:p>
    <w:p w14:paraId="3119DDFC">
      <w:pPr>
        <w:pStyle w:val="33"/>
        <w:spacing w:before="240" w:beforeAutospacing="0" w:after="240" w:afterAutospacing="0"/>
        <w:ind w:left="720"/>
        <w:jc w:val="both"/>
        <w:rPr>
          <w:sz w:val="24"/>
          <w:szCs w:val="24"/>
          <w:lang w:val="en-GB"/>
        </w:rPr>
      </w:pPr>
    </w:p>
    <w:p w14:paraId="4AB126FD">
      <w:pPr>
        <w:pStyle w:val="4"/>
        <w:spacing w:before="281" w:beforeAutospacing="0" w:after="281" w:afterAutospacing="0"/>
        <w:jc w:val="both"/>
      </w:pPr>
      <w:r>
        <w:rPr>
          <w:b/>
          <w:bCs/>
          <w:sz w:val="28"/>
          <w:szCs w:val="28"/>
          <w:lang w:val="en-GB"/>
        </w:rPr>
        <w:t>Cons of CDMA:</w:t>
      </w:r>
    </w:p>
    <w:p w14:paraId="5906793F">
      <w:pPr>
        <w:pStyle w:val="33"/>
        <w:numPr>
          <w:ilvl w:val="0"/>
          <w:numId w:val="10"/>
        </w:numPr>
        <w:spacing w:before="240" w:beforeAutospacing="0" w:after="240" w:afterAutospacing="0"/>
        <w:jc w:val="both"/>
        <w:rPr>
          <w:sz w:val="24"/>
          <w:szCs w:val="24"/>
          <w:lang w:val="en-GB"/>
        </w:rPr>
      </w:pPr>
      <w:r>
        <w:rPr>
          <w:b/>
          <w:bCs/>
          <w:sz w:val="24"/>
          <w:szCs w:val="24"/>
          <w:lang w:val="en-GB"/>
        </w:rPr>
        <w:t>Complexity of Implementation</w:t>
      </w:r>
      <w:r>
        <w:rPr>
          <w:sz w:val="24"/>
          <w:szCs w:val="24"/>
          <w:lang w:val="en-GB"/>
        </w:rPr>
        <w:t>: CDMA requires sophisticated signal processing and algorithms to assign, manage, and decode the unique codes. This increases the complexity of both the network infrastructure and devices.</w:t>
      </w:r>
    </w:p>
    <w:p w14:paraId="692B32B3">
      <w:pPr>
        <w:pStyle w:val="33"/>
        <w:numPr>
          <w:ilvl w:val="0"/>
          <w:numId w:val="10"/>
        </w:numPr>
        <w:spacing w:before="240" w:beforeAutospacing="0" w:after="240" w:afterAutospacing="0"/>
        <w:jc w:val="both"/>
        <w:rPr>
          <w:sz w:val="24"/>
          <w:szCs w:val="24"/>
          <w:lang w:val="en-GB"/>
        </w:rPr>
      </w:pPr>
      <w:r>
        <w:rPr>
          <w:b/>
          <w:bCs/>
          <w:sz w:val="24"/>
          <w:szCs w:val="24"/>
          <w:lang w:val="en-GB"/>
        </w:rPr>
        <w:t>Interference from Non-Synchronous Devices</w:t>
      </w:r>
      <w:r>
        <w:rPr>
          <w:sz w:val="24"/>
          <w:szCs w:val="24"/>
          <w:lang w:val="en-GB"/>
        </w:rPr>
        <w:t>: While CDMA is robust against interference from other devices, if the system is overloaded (e.g., too many devices in the same area), interference can increase. This occurs because the signals from many devices can start to overlap and degrade the quality of the signal.</w:t>
      </w:r>
    </w:p>
    <w:p w14:paraId="4BF21D92">
      <w:pPr>
        <w:pStyle w:val="33"/>
        <w:numPr>
          <w:ilvl w:val="0"/>
          <w:numId w:val="10"/>
        </w:numPr>
        <w:spacing w:before="240" w:beforeAutospacing="0" w:after="240" w:afterAutospacing="0"/>
        <w:jc w:val="both"/>
        <w:rPr>
          <w:sz w:val="24"/>
          <w:szCs w:val="24"/>
          <w:lang w:val="en-GB"/>
        </w:rPr>
      </w:pPr>
      <w:r>
        <w:rPr>
          <w:b/>
          <w:bCs/>
          <w:sz w:val="24"/>
          <w:szCs w:val="24"/>
          <w:lang w:val="en-GB"/>
        </w:rPr>
        <w:t>Power Control Issues</w:t>
      </w:r>
      <w:r>
        <w:rPr>
          <w:sz w:val="24"/>
          <w:szCs w:val="24"/>
          <w:lang w:val="en-GB"/>
        </w:rPr>
        <w:t>: In CDMA systems, power control is crucial to ensure that signals from nearby devices do not overpower those from devices farther away. If power control is not properly managed, there can be significant interference and decreased system performance.</w:t>
      </w:r>
    </w:p>
    <w:p w14:paraId="7628AFDA">
      <w:pPr>
        <w:pStyle w:val="33"/>
        <w:numPr>
          <w:ilvl w:val="0"/>
          <w:numId w:val="10"/>
        </w:numPr>
        <w:spacing w:before="240" w:beforeAutospacing="0" w:after="240" w:afterAutospacing="0"/>
        <w:jc w:val="both"/>
        <w:rPr>
          <w:sz w:val="24"/>
          <w:szCs w:val="24"/>
          <w:lang w:val="en-GB"/>
        </w:rPr>
      </w:pPr>
      <w:r>
        <w:rPr>
          <w:b/>
          <w:bCs/>
          <w:sz w:val="24"/>
          <w:szCs w:val="24"/>
          <w:lang w:val="en-GB"/>
        </w:rPr>
        <w:t>Limited Capacity in High-Demand Areas</w:t>
      </w:r>
      <w:r>
        <w:rPr>
          <w:sz w:val="24"/>
          <w:szCs w:val="24"/>
          <w:lang w:val="en-GB"/>
        </w:rPr>
        <w:t>: Although CDMA can support more devices than FDMA or TDMA within the same bandwidth, its capacity is still limited by the amount of available spectrum and the need for effective power control. Higher device density requires larger sequence length. In densely populated areas, devices may experience reduced performance if the system is overloaded.</w:t>
      </w:r>
    </w:p>
    <w:p w14:paraId="0DAE8B0A">
      <w:pPr>
        <w:spacing w:before="240" w:beforeAutospacing="0" w:after="240" w:afterAutospacing="0"/>
        <w:jc w:val="both"/>
        <w:rPr>
          <w:b/>
          <w:bCs/>
          <w:sz w:val="28"/>
          <w:szCs w:val="28"/>
          <w:lang w:val="en-GB"/>
        </w:rPr>
      </w:pPr>
      <w:r>
        <w:rPr>
          <w:b/>
          <w:bCs/>
          <w:sz w:val="28"/>
          <w:szCs w:val="28"/>
          <w:lang w:val="en-GB"/>
        </w:rPr>
        <w:t xml:space="preserve">Other aspects of CDMA: </w:t>
      </w:r>
    </w:p>
    <w:p w14:paraId="69C68829">
      <w:pPr>
        <w:pStyle w:val="33"/>
        <w:numPr>
          <w:ilvl w:val="0"/>
          <w:numId w:val="11"/>
        </w:numPr>
        <w:spacing w:before="240" w:beforeAutospacing="0" w:after="240" w:afterAutospacing="0"/>
        <w:jc w:val="both"/>
        <w:rPr>
          <w:sz w:val="24"/>
          <w:szCs w:val="24"/>
          <w:lang w:val="en-GB"/>
        </w:rPr>
      </w:pPr>
      <w:r>
        <w:rPr>
          <w:b/>
          <w:bCs/>
          <w:sz w:val="24"/>
          <w:szCs w:val="24"/>
          <w:lang w:val="en-GB"/>
        </w:rPr>
        <w:t>Sequence Length in CDMA</w:t>
      </w:r>
      <w:r>
        <w:rPr>
          <w:sz w:val="24"/>
          <w:szCs w:val="24"/>
          <w:lang w:val="en-GB"/>
        </w:rPr>
        <w:t>:</w:t>
      </w:r>
      <w:r>
        <w:rPr>
          <w:lang w:val="en-GB"/>
        </w:rPr>
        <w:t xml:space="preserve"> </w:t>
      </w:r>
      <w:r>
        <w:rPr>
          <w:sz w:val="24"/>
          <w:szCs w:val="24"/>
          <w:lang w:val="en-GB"/>
        </w:rPr>
        <w:t>Sequence length in CDMA affects various factors such as processing gain, interference, system capacity, BER, power consumption, and delay spread. Longer sequences provide better performance in terms of interference rejection and robustness, but may come at the cost of higher power consumption and lower system capacity. Shorter sequences are more power-efficient but struggle to maintain performance with increasing interference and noise.</w:t>
      </w:r>
    </w:p>
    <w:p w14:paraId="5F7002EF">
      <w:pPr>
        <w:pStyle w:val="33"/>
        <w:numPr>
          <w:ilvl w:val="0"/>
          <w:numId w:val="11"/>
        </w:numPr>
        <w:spacing w:before="240" w:beforeAutospacing="0" w:after="240" w:afterAutospacing="0"/>
        <w:jc w:val="both"/>
        <w:rPr>
          <w:sz w:val="24"/>
          <w:szCs w:val="24"/>
          <w:lang w:val="en-GB"/>
        </w:rPr>
      </w:pPr>
      <w:r>
        <w:rPr>
          <w:b/>
          <w:bCs/>
          <w:sz w:val="24"/>
          <w:szCs w:val="24"/>
          <w:lang w:val="en-GB"/>
        </w:rPr>
        <w:t>Type of sequence in CDMA</w:t>
      </w:r>
      <w:r>
        <w:rPr>
          <w:sz w:val="24"/>
          <w:szCs w:val="24"/>
          <w:lang w:val="en-GB"/>
        </w:rPr>
        <w:t xml:space="preserve">: The choice of sequence type in CDMA has a profound effect on system performance, particularly in terms of interference management, system </w:t>
      </w:r>
      <w:r>
        <w:rPr>
          <w:b w:val="0"/>
          <w:bCs w:val="0"/>
          <w:sz w:val="24"/>
          <w:szCs w:val="24"/>
          <w:lang w:val="en-GB"/>
        </w:rPr>
        <w:t>capacity, error performance, and complexity. Orthogonal sequences like Walsh-Hadamard codes provide excellent performance with a small number of users but struggle with scalability. Non-orthogonal sequences like PN sequences, Gold codes, and Kasami codes are more flexible and can support more users but are more susceptible to interference as the number of users increases.</w:t>
      </w:r>
    </w:p>
    <w:p w14:paraId="4F24CC38">
      <w:pPr>
        <w:suppressLineNumbers w:val="0"/>
        <w:bidi w:val="0"/>
        <w:spacing w:before="0" w:beforeAutospacing="0" w:after="0" w:afterAutospacing="0" w:line="259" w:lineRule="auto"/>
        <w:ind w:left="0" w:right="0"/>
        <w:jc w:val="both"/>
        <w:rPr>
          <w:rFonts w:ascii="Times New Roman" w:hAnsi="Times New Roman" w:eastAsia="Times New Roman" w:cs="Times New Roman"/>
          <w:b/>
          <w:bCs/>
          <w:i/>
          <w:iCs/>
          <w:sz w:val="24"/>
          <w:szCs w:val="24"/>
          <w:lang w:val="en-GB"/>
        </w:rPr>
      </w:pPr>
      <w:r>
        <w:rPr>
          <w:rFonts w:ascii="Times New Roman" w:hAnsi="Times New Roman" w:eastAsia="Times New Roman" w:cs="Times New Roman"/>
          <w:b/>
          <w:bCs/>
          <w:i/>
          <w:iCs/>
          <w:sz w:val="24"/>
          <w:szCs w:val="24"/>
          <w:lang w:val="en-GB"/>
        </w:rPr>
        <w:t>Observation 1– TDMA offers several advantages including efficient spectrum utilisation, reduced interference and flexible channel allocation. However, there are some disadvantages including synchronisation issues, latency and inefficiency in burst traffic.</w:t>
      </w:r>
    </w:p>
    <w:p w14:paraId="7F04E485">
      <w:pPr>
        <w:suppressLineNumbers w:val="0"/>
        <w:bidi w:val="0"/>
        <w:spacing w:before="0" w:beforeAutospacing="0" w:after="0" w:afterAutospacing="0" w:line="259" w:lineRule="auto"/>
        <w:ind w:left="0" w:right="0"/>
        <w:jc w:val="both"/>
        <w:rPr>
          <w:rFonts w:ascii="Times New Roman" w:hAnsi="Times New Roman" w:eastAsia="Times New Roman" w:cs="Times New Roman"/>
          <w:b/>
          <w:bCs/>
          <w:i/>
          <w:iCs/>
          <w:sz w:val="24"/>
          <w:szCs w:val="24"/>
          <w:lang w:val="en-GB"/>
        </w:rPr>
      </w:pPr>
    </w:p>
    <w:p w14:paraId="4A41BECF">
      <w:pPr>
        <w:suppressLineNumbers w:val="0"/>
        <w:bidi w:val="0"/>
        <w:spacing w:before="0" w:beforeAutospacing="0" w:after="0" w:afterAutospacing="0" w:line="259" w:lineRule="auto"/>
        <w:ind w:left="0" w:right="0"/>
        <w:jc w:val="both"/>
        <w:rPr>
          <w:rFonts w:ascii="Times New Roman" w:hAnsi="Times New Roman" w:eastAsia="Times New Roman" w:cs="Times New Roman"/>
          <w:b/>
          <w:bCs/>
          <w:i/>
          <w:iCs/>
          <w:sz w:val="24"/>
          <w:szCs w:val="24"/>
          <w:lang w:val="en-GB"/>
        </w:rPr>
      </w:pPr>
      <w:r>
        <w:rPr>
          <w:rFonts w:ascii="Times New Roman" w:hAnsi="Times New Roman" w:eastAsia="Times New Roman" w:cs="Times New Roman"/>
          <w:b/>
          <w:bCs/>
          <w:i/>
          <w:iCs/>
          <w:sz w:val="24"/>
          <w:szCs w:val="24"/>
          <w:lang w:val="en-GB"/>
        </w:rPr>
        <w:t>Observation 2– The advantages of FDMA include continuous transmission, low latency and simple resource allocation. The inefficient use of spectrum, interference from adjacent bands and limited scalability are some of the disadvantages.</w:t>
      </w:r>
    </w:p>
    <w:p w14:paraId="598ACFD5">
      <w:pPr>
        <w:suppressLineNumbers w:val="0"/>
        <w:bidi w:val="0"/>
        <w:spacing w:before="0" w:beforeAutospacing="0" w:after="0" w:afterAutospacing="0" w:line="259" w:lineRule="auto"/>
        <w:ind w:left="0" w:right="0"/>
        <w:jc w:val="both"/>
        <w:rPr>
          <w:rFonts w:ascii="Times New Roman" w:hAnsi="Times New Roman" w:eastAsia="Times New Roman" w:cs="Times New Roman"/>
          <w:b/>
          <w:bCs/>
          <w:i/>
          <w:iCs/>
          <w:sz w:val="24"/>
          <w:szCs w:val="24"/>
          <w:lang w:val="en-GB"/>
        </w:rPr>
      </w:pPr>
    </w:p>
    <w:p w14:paraId="3674D9D5">
      <w:pPr>
        <w:suppressLineNumbers w:val="0"/>
        <w:bidi w:val="0"/>
        <w:spacing w:before="0" w:beforeAutospacing="0" w:after="0" w:afterAutospacing="0" w:line="259" w:lineRule="auto"/>
        <w:ind w:left="0" w:right="0"/>
        <w:jc w:val="both"/>
        <w:rPr>
          <w:rFonts w:ascii="Times New Roman" w:hAnsi="Times New Roman" w:eastAsia="Times New Roman" w:cs="Times New Roman"/>
          <w:b/>
          <w:bCs/>
          <w:i/>
          <w:iCs/>
          <w:sz w:val="24"/>
          <w:szCs w:val="24"/>
          <w:lang w:val="en-GB"/>
        </w:rPr>
      </w:pPr>
      <w:r>
        <w:rPr>
          <w:rFonts w:ascii="Times New Roman" w:hAnsi="Times New Roman" w:eastAsia="Times New Roman" w:cs="Times New Roman"/>
          <w:b/>
          <w:bCs/>
          <w:i/>
          <w:iCs/>
          <w:sz w:val="24"/>
          <w:szCs w:val="24"/>
          <w:lang w:val="en-GB"/>
        </w:rPr>
        <w:t>Observation 3- CDMA offers several benefits including efficient spectrum utilisation, better capacity, improved security and resistance to multipath fading and interference. However, they pose some challenges including complexity in implementation, interference from non-synchronous devices, power control issues and limited capacity in high demand areas. Also, the choice and length of the sequence has a profound impact on the performance of the CDMA system.</w:t>
      </w:r>
    </w:p>
    <w:p w14:paraId="2D2F2874">
      <w:pPr>
        <w:spacing w:before="240" w:beforeAutospacing="0" w:after="240" w:afterAutospacing="0"/>
        <w:jc w:val="both"/>
        <w:rPr>
          <w:rFonts w:ascii="Times New Roman" w:hAnsi="Times New Roman" w:eastAsia="Times New Roman" w:cs="Times New Roman"/>
          <w:sz w:val="24"/>
          <w:szCs w:val="24"/>
          <w:lang w:val="en-GB"/>
        </w:rPr>
      </w:pPr>
      <w:r>
        <w:rPr>
          <w:rFonts w:ascii="Times New Roman" w:hAnsi="Times New Roman" w:eastAsia="Times New Roman" w:cs="Times New Roman"/>
          <w:sz w:val="24"/>
          <w:szCs w:val="24"/>
          <w:lang w:val="en-GB"/>
        </w:rPr>
        <w:t xml:space="preserve"> In the section below, we study the impact of certain impairments including sampling frequency offset (SFO) on CDMA and FDMA.</w:t>
      </w:r>
    </w:p>
    <w:p w14:paraId="0B33D30A">
      <w:pPr>
        <w:spacing w:before="240" w:beforeAutospacing="0" w:after="240" w:afterAutospacing="0"/>
        <w:jc w:val="both"/>
        <w:rPr>
          <w:rFonts w:ascii="Times New Roman" w:hAnsi="Times New Roman" w:eastAsia="Times New Roman" w:cs="Times New Roman"/>
          <w:sz w:val="24"/>
          <w:szCs w:val="24"/>
          <w:lang w:val="en-GB"/>
        </w:rPr>
      </w:pPr>
      <w:r>
        <w:rPr>
          <w:rFonts w:ascii="Times New Roman" w:hAnsi="Times New Roman" w:eastAsia="Times New Roman" w:cs="Times New Roman"/>
          <w:b/>
          <w:bCs/>
          <w:sz w:val="28"/>
          <w:szCs w:val="28"/>
          <w:lang w:val="en-GB"/>
        </w:rPr>
        <w:t>Impact of SFO on CDMA:</w:t>
      </w:r>
    </w:p>
    <w:p w14:paraId="5800F63C">
      <w:pPr>
        <w:spacing w:before="240" w:beforeAutospacing="0" w:after="240" w:afterAutospacing="0"/>
        <w:jc w:val="both"/>
        <w:rPr>
          <w:rFonts w:ascii="Times New Roman" w:hAnsi="Times New Roman" w:eastAsia="Times New Roman" w:cs="Times New Roman"/>
          <w:sz w:val="24"/>
          <w:szCs w:val="24"/>
          <w:lang w:val="en-GB"/>
        </w:rPr>
      </w:pPr>
      <w:r>
        <w:rPr>
          <w:rFonts w:ascii="Times New Roman" w:hAnsi="Times New Roman" w:eastAsia="Times New Roman" w:cs="Times New Roman"/>
          <w:b/>
          <w:bCs/>
          <w:sz w:val="24"/>
          <w:szCs w:val="24"/>
          <w:lang w:val="en-GB"/>
        </w:rPr>
        <w:t xml:space="preserve">1. Distortion of Signal: </w:t>
      </w:r>
      <w:r>
        <w:rPr>
          <w:rFonts w:ascii="Times New Roman" w:hAnsi="Times New Roman" w:eastAsia="Times New Roman" w:cs="Times New Roman"/>
          <w:sz w:val="24"/>
          <w:szCs w:val="24"/>
          <w:lang w:val="en-GB"/>
        </w:rPr>
        <w:t xml:space="preserve"> In CDMA, different devices’ signals are distinguished by unique spreading codes, and the system assumes a perfect synchronization between the transmitter and receiver’s sampling clocks. When there is an SFO, the orthogonality between codes is disturbed. </w:t>
      </w:r>
    </w:p>
    <w:p w14:paraId="006B3863">
      <w:pPr>
        <w:spacing w:before="240" w:beforeAutospacing="0" w:after="240" w:afterAutospacing="0"/>
        <w:jc w:val="both"/>
        <w:rPr>
          <w:rFonts w:ascii="Times New Roman" w:hAnsi="Times New Roman" w:eastAsia="Times New Roman" w:cs="Times New Roman"/>
          <w:sz w:val="24"/>
          <w:szCs w:val="24"/>
          <w:lang w:val="en-GB"/>
        </w:rPr>
      </w:pPr>
      <w:r>
        <w:rPr>
          <w:rFonts w:ascii="Times New Roman" w:hAnsi="Times New Roman" w:eastAsia="Times New Roman" w:cs="Times New Roman"/>
          <w:b/>
          <w:bCs/>
          <w:sz w:val="24"/>
          <w:szCs w:val="24"/>
          <w:lang w:val="en-GB"/>
        </w:rPr>
        <w:t xml:space="preserve">2. Increased Bit Error Rate: </w:t>
      </w:r>
      <w:r>
        <w:rPr>
          <w:rFonts w:ascii="Times New Roman" w:hAnsi="Times New Roman" w:eastAsia="Times New Roman" w:cs="Times New Roman"/>
          <w:sz w:val="24"/>
          <w:szCs w:val="24"/>
          <w:lang w:val="en-GB"/>
        </w:rPr>
        <w:t>When there’s a mismatch in sampling frequencies, the receiver might not correctly align with the symbol boundaries of the incoming signal, causing errors in interpreting the received data. As a result, BER increases, leading to a decrease in the reliability of the communication system.</w:t>
      </w:r>
    </w:p>
    <w:p w14:paraId="6757621E">
      <w:pPr>
        <w:pStyle w:val="4"/>
        <w:spacing w:before="281" w:beforeAutospacing="0" w:after="281" w:afterAutospacing="0"/>
        <w:ind w:left="0"/>
        <w:jc w:val="both"/>
        <w:rPr>
          <w:rFonts w:ascii="Times New Roman" w:hAnsi="Times New Roman" w:eastAsia="Times New Roman" w:cs="Times New Roman"/>
          <w:sz w:val="24"/>
          <w:szCs w:val="24"/>
          <w:lang w:val="en-GB"/>
        </w:rPr>
      </w:pPr>
      <w:r>
        <w:rPr>
          <w:rFonts w:ascii="Times New Roman" w:hAnsi="Times New Roman" w:eastAsia="Times New Roman" w:cs="Times New Roman"/>
          <w:b/>
          <w:bCs/>
          <w:sz w:val="24"/>
          <w:szCs w:val="24"/>
          <w:lang w:val="en-GB"/>
        </w:rPr>
        <w:t xml:space="preserve">3. Synchronization: </w:t>
      </w:r>
      <w:r>
        <w:rPr>
          <w:rFonts w:ascii="Times New Roman" w:hAnsi="Times New Roman" w:eastAsia="Times New Roman" w:cs="Times New Roman"/>
          <w:sz w:val="24"/>
          <w:szCs w:val="24"/>
          <w:lang w:val="en-GB"/>
        </w:rPr>
        <w:t>CDMA systems rely on precise synchronization for both the spreading codes and the timing of the received signals. Mismatches in sampling can result in the loss of synchronization over time, which may require complex algorithms to track and compensate for the offset.</w:t>
      </w:r>
    </w:p>
    <w:p w14:paraId="647E9076">
      <w:pPr>
        <w:spacing w:before="0" w:beforeAutospacing="0" w:after="0" w:afterAutospacing="0"/>
        <w:jc w:val="both"/>
        <w:rPr>
          <w:rFonts w:ascii="Times New Roman" w:hAnsi="Times New Roman" w:eastAsia="Times New Roman" w:cs="Times New Roman"/>
          <w:sz w:val="24"/>
          <w:szCs w:val="24"/>
          <w:lang w:val="en-GB"/>
        </w:rPr>
      </w:pPr>
      <w:r>
        <w:rPr>
          <w:rFonts w:ascii="Times New Roman" w:hAnsi="Times New Roman" w:eastAsia="Times New Roman" w:cs="Times New Roman"/>
          <w:b/>
          <w:bCs/>
          <w:sz w:val="24"/>
          <w:szCs w:val="24"/>
          <w:lang w:val="en-GB"/>
        </w:rPr>
        <w:t xml:space="preserve">4. Reduction in System Capacity: </w:t>
      </w:r>
      <w:r>
        <w:rPr>
          <w:rFonts w:ascii="Times New Roman" w:hAnsi="Times New Roman" w:eastAsia="Times New Roman" w:cs="Times New Roman"/>
          <w:sz w:val="24"/>
          <w:szCs w:val="24"/>
          <w:lang w:val="en-GB"/>
        </w:rPr>
        <w:t xml:space="preserve">The presence of SFO increases </w:t>
      </w:r>
      <w:r>
        <w:rPr>
          <w:rFonts w:ascii="Times New Roman" w:hAnsi="Times New Roman" w:eastAsia="Times New Roman" w:cs="Times New Roman"/>
          <w:b w:val="0"/>
          <w:bCs w:val="0"/>
          <w:sz w:val="24"/>
          <w:szCs w:val="24"/>
          <w:lang w:val="en-GB"/>
        </w:rPr>
        <w:t>interference</w:t>
      </w:r>
      <w:r>
        <w:rPr>
          <w:rFonts w:ascii="Times New Roman" w:hAnsi="Times New Roman" w:eastAsia="Times New Roman" w:cs="Times New Roman"/>
          <w:sz w:val="24"/>
          <w:szCs w:val="24"/>
          <w:lang w:val="en-GB"/>
        </w:rPr>
        <w:t xml:space="preserve">, reduces the signal quality, and leads to higher </w:t>
      </w:r>
      <w:r>
        <w:rPr>
          <w:rFonts w:ascii="Times New Roman" w:hAnsi="Times New Roman" w:eastAsia="Times New Roman" w:cs="Times New Roman"/>
          <w:b w:val="0"/>
          <w:bCs w:val="0"/>
          <w:sz w:val="24"/>
          <w:szCs w:val="24"/>
          <w:lang w:val="en-GB"/>
        </w:rPr>
        <w:t xml:space="preserve">BER. This, in turn, can reduce the overall capacity of the CDMA system because the system would need to </w:t>
      </w:r>
      <w:r>
        <w:rPr>
          <w:rFonts w:ascii="Times New Roman" w:hAnsi="Times New Roman" w:eastAsia="Times New Roman" w:cs="Times New Roman"/>
          <w:sz w:val="24"/>
          <w:szCs w:val="24"/>
          <w:lang w:val="en-GB"/>
        </w:rPr>
        <w:t>operate at lower data rates or require additional power to compensate for the errors. The usable number of binary sequences would be much smaller due to impairment such as timing/frequency error and interference.</w:t>
      </w:r>
    </w:p>
    <w:p w14:paraId="0E652C11">
      <w:pPr>
        <w:spacing w:before="0" w:beforeAutospacing="0" w:after="0" w:afterAutospacing="0"/>
        <w:jc w:val="both"/>
        <w:rPr>
          <w:rFonts w:ascii="Times New Roman" w:hAnsi="Times New Roman" w:eastAsia="Times New Roman" w:cs="Times New Roman"/>
          <w:sz w:val="24"/>
          <w:szCs w:val="24"/>
          <w:lang w:val="en-GB"/>
        </w:rPr>
      </w:pPr>
    </w:p>
    <w:p w14:paraId="5D7CA2B0">
      <w:pPr>
        <w:suppressLineNumbers w:val="0"/>
        <w:bidi w:val="0"/>
        <w:spacing w:before="0" w:beforeAutospacing="0" w:after="0" w:afterAutospacing="0" w:line="259" w:lineRule="auto"/>
        <w:ind w:left="0" w:right="0"/>
        <w:jc w:val="both"/>
        <w:rPr>
          <w:rFonts w:ascii="Times New Roman" w:hAnsi="Times New Roman" w:eastAsia="Times New Roman" w:cs="Times New Roman"/>
          <w:b/>
          <w:bCs/>
          <w:i/>
          <w:iCs/>
          <w:sz w:val="24"/>
          <w:szCs w:val="24"/>
          <w:lang w:val="en-GB"/>
        </w:rPr>
      </w:pPr>
      <w:r>
        <w:rPr>
          <w:rFonts w:ascii="Times New Roman" w:hAnsi="Times New Roman" w:eastAsia="Times New Roman" w:cs="Times New Roman"/>
          <w:b/>
          <w:bCs/>
          <w:i/>
          <w:iCs/>
          <w:sz w:val="24"/>
          <w:szCs w:val="24"/>
          <w:lang w:val="en-GB"/>
        </w:rPr>
        <w:t>Observation 4- Sampling Frequency Offset (SFO) degrades the performance of the CDMA systems. They disturb the orthogonality of the sequences, resulting in increased BER and reduction in system capacity. Mismatches in sampling can result in the loss of synchronization over time, which may require complex algorithms to track and compensate for the offset.</w:t>
      </w:r>
    </w:p>
    <w:p w14:paraId="306D0E61">
      <w:pPr>
        <w:spacing w:before="0" w:beforeAutospacing="0" w:after="0" w:afterAutospacing="0"/>
        <w:jc w:val="both"/>
        <w:rPr>
          <w:rFonts w:ascii="Times New Roman" w:hAnsi="Times New Roman" w:eastAsia="Times New Roman" w:cs="Times New Roman"/>
          <w:sz w:val="24"/>
          <w:szCs w:val="24"/>
          <w:lang w:val="en-GB"/>
        </w:rPr>
      </w:pPr>
    </w:p>
    <w:p w14:paraId="452F5BDA">
      <w:pPr>
        <w:spacing w:before="240" w:beforeAutospacing="0" w:after="240" w:afterAutospacing="0"/>
        <w:jc w:val="both"/>
        <w:rPr>
          <w:rFonts w:ascii="Times New Roman" w:hAnsi="Times New Roman" w:eastAsia="Times New Roman" w:cs="Times New Roman"/>
          <w:sz w:val="28"/>
          <w:szCs w:val="28"/>
          <w:lang w:val="en-GB"/>
        </w:rPr>
      </w:pPr>
      <w:r>
        <w:rPr>
          <w:rFonts w:ascii="Times New Roman" w:hAnsi="Times New Roman" w:eastAsia="Times New Roman" w:cs="Times New Roman"/>
          <w:b/>
          <w:bCs/>
          <w:sz w:val="28"/>
          <w:szCs w:val="28"/>
          <w:lang w:val="en-GB"/>
        </w:rPr>
        <w:t>Impact of SFO on FDMA</w:t>
      </w:r>
      <w:r>
        <w:rPr>
          <w:rFonts w:ascii="Times New Roman" w:hAnsi="Times New Roman" w:eastAsia="Times New Roman" w:cs="Times New Roman"/>
          <w:sz w:val="28"/>
          <w:szCs w:val="28"/>
          <w:lang w:val="en-GB"/>
        </w:rPr>
        <w:t>:</w:t>
      </w:r>
    </w:p>
    <w:p w14:paraId="04F5EF70">
      <w:pPr>
        <w:spacing w:before="0" w:beforeAutospacing="0" w:after="0" w:afterAutospacing="0"/>
        <w:ind w:left="0"/>
        <w:jc w:val="both"/>
        <w:rPr>
          <w:rFonts w:ascii="Times New Roman" w:hAnsi="Times New Roman" w:eastAsia="Times New Roman" w:cs="Times New Roman"/>
          <w:sz w:val="20"/>
          <w:szCs w:val="20"/>
          <w:lang w:val="en-GB"/>
        </w:rPr>
      </w:pPr>
      <w:r>
        <w:rPr>
          <w:rFonts w:ascii="Times New Roman" w:hAnsi="Times New Roman" w:eastAsia="Times New Roman" w:cs="Times New Roman"/>
          <w:b/>
          <w:bCs/>
          <w:sz w:val="24"/>
          <w:szCs w:val="24"/>
          <w:lang w:val="en-GB"/>
        </w:rPr>
        <w:t>1. Frequency Mismatch and Interference:</w:t>
      </w:r>
      <w:r>
        <w:rPr>
          <w:rFonts w:ascii="Times New Roman" w:hAnsi="Times New Roman" w:eastAsia="Times New Roman" w:cs="Times New Roman"/>
          <w:sz w:val="20"/>
          <w:szCs w:val="20"/>
          <w:lang w:val="en-GB"/>
        </w:rPr>
        <w:t xml:space="preserve"> </w:t>
      </w:r>
    </w:p>
    <w:p w14:paraId="7D8E76FB">
      <w:pPr>
        <w:spacing w:before="0" w:beforeAutospacing="0" w:after="0" w:afterAutospacing="0"/>
        <w:ind w:left="0"/>
        <w:jc w:val="both"/>
        <w:rPr>
          <w:rFonts w:ascii="Times New Roman" w:hAnsi="Times New Roman" w:eastAsia="Times New Roman" w:cs="Times New Roman"/>
          <w:sz w:val="20"/>
          <w:szCs w:val="20"/>
          <w:lang w:val="en-GB"/>
        </w:rPr>
      </w:pPr>
    </w:p>
    <w:p w14:paraId="04B23F5D">
      <w:pPr>
        <w:spacing w:before="0" w:beforeAutospacing="0" w:after="0" w:afterAutospacing="0"/>
        <w:ind w:left="0"/>
        <w:jc w:val="both"/>
        <w:rPr>
          <w:rFonts w:ascii="Times New Roman" w:hAnsi="Times New Roman" w:eastAsia="Times New Roman" w:cs="Times New Roman"/>
          <w:sz w:val="24"/>
          <w:szCs w:val="24"/>
          <w:lang w:val="en-GB"/>
        </w:rPr>
      </w:pPr>
      <w:r>
        <w:rPr>
          <w:rFonts w:ascii="Times New Roman" w:hAnsi="Times New Roman" w:eastAsia="Times New Roman" w:cs="Times New Roman"/>
          <w:sz w:val="24"/>
          <w:szCs w:val="24"/>
          <w:lang w:val="en-GB"/>
        </w:rPr>
        <w:t>If there is a sampling frequency offset between the reader and the device, the receiver may misinterpret the frequency of incoming signals. In FDMA, each device is assigned a unique frequency band, and even a small offset can result in the signals from adjacent devices spilling into each other. This can cause interference and degrade the system's ability to properly distinguish between devices. Sampling frequency offset introduces a shift that may cause the frequency channels to become non-orthogonal.  The overlap of adjacent channels leads to increased inter-channel interference</w:t>
      </w:r>
      <w:r>
        <w:rPr>
          <w:rFonts w:ascii="Times New Roman" w:hAnsi="Times New Roman" w:eastAsia="Times New Roman" w:cs="Times New Roman"/>
          <w:b/>
          <w:bCs/>
          <w:sz w:val="24"/>
          <w:szCs w:val="24"/>
          <w:lang w:val="en-GB"/>
        </w:rPr>
        <w:t xml:space="preserve"> </w:t>
      </w:r>
      <w:r>
        <w:rPr>
          <w:rFonts w:ascii="Times New Roman" w:hAnsi="Times New Roman" w:eastAsia="Times New Roman" w:cs="Times New Roman"/>
          <w:b w:val="0"/>
          <w:bCs w:val="0"/>
          <w:sz w:val="24"/>
          <w:szCs w:val="24"/>
          <w:lang w:val="en-GB"/>
        </w:rPr>
        <w:t>(ICI), which can degrade the overall signal quality, resulting in lower data rates or higher error rates.</w:t>
      </w:r>
    </w:p>
    <w:p w14:paraId="1CB9BCBD">
      <w:pPr>
        <w:pStyle w:val="4"/>
        <w:spacing w:before="281" w:beforeAutospacing="0" w:after="281" w:afterAutospacing="0"/>
        <w:jc w:val="both"/>
        <w:rPr>
          <w:rFonts w:ascii="Times New Roman" w:hAnsi="Times New Roman" w:eastAsia="Times New Roman" w:cs="Times New Roman"/>
          <w:b/>
          <w:bCs/>
          <w:sz w:val="24"/>
          <w:szCs w:val="24"/>
          <w:lang w:val="en-GB"/>
        </w:rPr>
      </w:pPr>
      <w:r>
        <w:rPr>
          <w:rFonts w:ascii="Times New Roman" w:hAnsi="Times New Roman" w:eastAsia="Times New Roman" w:cs="Times New Roman"/>
          <w:b/>
          <w:bCs/>
          <w:sz w:val="24"/>
          <w:szCs w:val="24"/>
          <w:lang w:val="en-GB"/>
        </w:rPr>
        <w:t>2. Decreased System Capacity:</w:t>
      </w:r>
    </w:p>
    <w:p w14:paraId="3D2602C3">
      <w:pPr>
        <w:spacing w:before="0" w:beforeAutospacing="0" w:after="0" w:afterAutospacing="0"/>
        <w:ind w:left="0"/>
        <w:jc w:val="both"/>
        <w:rPr>
          <w:rFonts w:ascii="Times New Roman" w:hAnsi="Times New Roman" w:eastAsia="Times New Roman" w:cs="Times New Roman"/>
          <w:sz w:val="24"/>
          <w:szCs w:val="24"/>
          <w:lang w:val="en-GB"/>
        </w:rPr>
      </w:pPr>
      <w:r>
        <w:rPr>
          <w:rFonts w:ascii="Times New Roman" w:hAnsi="Times New Roman" w:eastAsia="Times New Roman" w:cs="Times New Roman"/>
          <w:sz w:val="24"/>
          <w:szCs w:val="24"/>
          <w:lang w:val="en-GB"/>
        </w:rPr>
        <w:t>When a sampling frequency offset is present, the system may require additional error-correction technique</w:t>
      </w:r>
      <w:r>
        <w:rPr>
          <w:rFonts w:ascii="Times New Roman" w:hAnsi="Times New Roman" w:eastAsia="Times New Roman" w:cs="Times New Roman"/>
          <w:b/>
          <w:bCs/>
          <w:sz w:val="24"/>
          <w:szCs w:val="24"/>
          <w:lang w:val="en-GB"/>
        </w:rPr>
        <w:t>s</w:t>
      </w:r>
      <w:r>
        <w:rPr>
          <w:rFonts w:ascii="Times New Roman" w:hAnsi="Times New Roman" w:eastAsia="Times New Roman" w:cs="Times New Roman"/>
          <w:sz w:val="24"/>
          <w:szCs w:val="24"/>
          <w:lang w:val="en-GB"/>
        </w:rPr>
        <w:t xml:space="preserve"> to mitigate the effects of misalignment, interference, and lost orthogonality. This leads to an increase in the computational overhead, reducing the overall capacity of the system. The system might become less efficient, handling fewer devices simultaneously or requiring more resources to maintain reliable communication, reducing its overall throughput and capacity.</w:t>
      </w:r>
    </w:p>
    <w:p w14:paraId="3A85B2C5">
      <w:pPr>
        <w:pStyle w:val="4"/>
        <w:spacing w:before="281" w:beforeAutospacing="0" w:after="281" w:afterAutospacing="0"/>
        <w:jc w:val="both"/>
        <w:rPr>
          <w:rFonts w:ascii="Times New Roman" w:hAnsi="Times New Roman" w:eastAsia="Times New Roman" w:cs="Times New Roman"/>
          <w:b/>
          <w:bCs/>
          <w:sz w:val="28"/>
          <w:szCs w:val="28"/>
          <w:lang w:val="en-GB"/>
        </w:rPr>
      </w:pPr>
      <w:r>
        <w:rPr>
          <w:rFonts w:ascii="Times New Roman" w:hAnsi="Times New Roman" w:eastAsia="Times New Roman" w:cs="Times New Roman"/>
          <w:b/>
          <w:bCs/>
          <w:sz w:val="28"/>
          <w:szCs w:val="28"/>
          <w:lang w:val="en-GB"/>
        </w:rPr>
        <w:t>Techniques to mitigate the impact of CFO on FDMA systems:</w:t>
      </w:r>
      <w:bookmarkStart w:id="0" w:name="_GoBack"/>
      <w:bookmarkEnd w:id="0"/>
    </w:p>
    <w:p w14:paraId="30C5A258">
      <w:pPr>
        <w:pStyle w:val="4"/>
        <w:spacing w:before="281" w:beforeAutospacing="0" w:after="281" w:afterAutospacing="0"/>
        <w:jc w:val="both"/>
        <w:rPr>
          <w:rFonts w:ascii="Times New Roman" w:hAnsi="Times New Roman" w:eastAsia="Times New Roman" w:cs="Times New Roman"/>
          <w:sz w:val="24"/>
          <w:szCs w:val="24"/>
          <w:lang w:val="en-GB"/>
        </w:rPr>
      </w:pPr>
      <w:r>
        <w:rPr>
          <w:rFonts w:ascii="Times New Roman" w:hAnsi="Times New Roman" w:eastAsia="Times New Roman" w:cs="Times New Roman"/>
          <w:sz w:val="24"/>
          <w:szCs w:val="24"/>
          <w:lang w:val="en-GB"/>
        </w:rPr>
        <w:t>To reduce the impact of sampling frequency offset, various techniques can be implemented:</w:t>
      </w:r>
    </w:p>
    <w:p w14:paraId="29C89A83">
      <w:pPr>
        <w:pStyle w:val="33"/>
        <w:numPr>
          <w:ilvl w:val="0"/>
          <w:numId w:val="12"/>
        </w:numPr>
        <w:spacing w:before="0" w:beforeAutospacing="0" w:after="0" w:afterAutospacing="0"/>
        <w:jc w:val="both"/>
        <w:rPr>
          <w:rFonts w:ascii="Times New Roman" w:hAnsi="Times New Roman" w:eastAsia="Times New Roman" w:cs="Times New Roman"/>
          <w:sz w:val="24"/>
          <w:szCs w:val="24"/>
          <w:lang w:val="en-GB"/>
        </w:rPr>
      </w:pPr>
      <w:r>
        <w:rPr>
          <w:rFonts w:ascii="Times New Roman" w:hAnsi="Times New Roman" w:eastAsia="Times New Roman" w:cs="Times New Roman"/>
          <w:b/>
          <w:bCs/>
          <w:sz w:val="24"/>
          <w:szCs w:val="24"/>
          <w:lang w:val="en-GB"/>
        </w:rPr>
        <w:t>Frequency offset estimation and correction</w:t>
      </w:r>
      <w:r>
        <w:rPr>
          <w:rFonts w:ascii="Times New Roman" w:hAnsi="Times New Roman" w:eastAsia="Times New Roman" w:cs="Times New Roman"/>
          <w:sz w:val="24"/>
          <w:szCs w:val="24"/>
          <w:lang w:val="en-GB"/>
        </w:rPr>
        <w:t>: This involves detecting the offset and compensating for it at the receiver.</w:t>
      </w:r>
    </w:p>
    <w:p w14:paraId="4490BA07">
      <w:pPr>
        <w:pStyle w:val="33"/>
        <w:numPr>
          <w:ilvl w:val="0"/>
          <w:numId w:val="12"/>
        </w:numPr>
        <w:spacing w:before="0" w:beforeAutospacing="0" w:after="0" w:afterAutospacing="0"/>
        <w:jc w:val="both"/>
        <w:rPr>
          <w:rFonts w:ascii="Times New Roman" w:hAnsi="Times New Roman" w:eastAsia="Times New Roman" w:cs="Times New Roman"/>
          <w:sz w:val="24"/>
          <w:szCs w:val="24"/>
          <w:lang w:val="en-GB"/>
        </w:rPr>
      </w:pPr>
      <w:r>
        <w:rPr>
          <w:rFonts w:ascii="Times New Roman" w:hAnsi="Times New Roman" w:eastAsia="Times New Roman" w:cs="Times New Roman"/>
          <w:b/>
          <w:bCs/>
          <w:sz w:val="24"/>
          <w:szCs w:val="24"/>
          <w:lang w:val="en-GB"/>
        </w:rPr>
        <w:t>Guard bands</w:t>
      </w:r>
      <w:r>
        <w:rPr>
          <w:rFonts w:ascii="Times New Roman" w:hAnsi="Times New Roman" w:eastAsia="Times New Roman" w:cs="Times New Roman"/>
          <w:sz w:val="24"/>
          <w:szCs w:val="24"/>
          <w:lang w:val="en-GB"/>
        </w:rPr>
        <w:t>: In FDMA, extra unused frequency bands can be included between devices to minimize the effects of frequency offsets.</w:t>
      </w:r>
    </w:p>
    <w:p w14:paraId="45726732">
      <w:pPr>
        <w:spacing w:before="0" w:beforeAutospacing="0" w:after="0" w:afterAutospacing="0"/>
        <w:jc w:val="both"/>
        <w:rPr>
          <w:rFonts w:ascii="Times New Roman" w:hAnsi="Times New Roman" w:eastAsia="Times New Roman" w:cs="Times New Roman"/>
          <w:sz w:val="24"/>
          <w:szCs w:val="24"/>
          <w:lang w:val="en-GB"/>
        </w:rPr>
      </w:pPr>
    </w:p>
    <w:p w14:paraId="3FFFDC3D">
      <w:pPr>
        <w:suppressLineNumbers w:val="0"/>
        <w:bidi w:val="0"/>
        <w:spacing w:before="0" w:beforeAutospacing="0" w:after="0" w:afterAutospacing="0" w:line="259" w:lineRule="auto"/>
        <w:ind w:left="0" w:right="0"/>
        <w:jc w:val="both"/>
        <w:rPr>
          <w:rFonts w:ascii="Times New Roman" w:hAnsi="Times New Roman" w:eastAsia="Times New Roman" w:cs="Times New Roman"/>
          <w:b/>
          <w:bCs/>
          <w:i/>
          <w:iCs/>
          <w:sz w:val="24"/>
          <w:szCs w:val="24"/>
          <w:lang w:val="en-GB"/>
        </w:rPr>
      </w:pPr>
      <w:r>
        <w:rPr>
          <w:rFonts w:ascii="Times New Roman" w:hAnsi="Times New Roman" w:eastAsia="Times New Roman" w:cs="Times New Roman"/>
          <w:b/>
          <w:bCs/>
          <w:i/>
          <w:iCs/>
          <w:sz w:val="24"/>
          <w:szCs w:val="24"/>
          <w:lang w:val="en-GB"/>
        </w:rPr>
        <w:t xml:space="preserve">Observation 5- SFO degrades the performance of the FDMA systems. This results in ICI, which degrades the overall signal quality, resulting in lower data rates or higher error rates. However, these can be mitigated by using suitable frequency offset estimation and correction techniques and introducing guard bands between the devices. </w:t>
      </w:r>
    </w:p>
    <w:p w14:paraId="32818C96">
      <w:pPr>
        <w:jc w:val="both"/>
      </w:pPr>
      <w:r>
        <w:t xml:space="preserve">       </w:t>
      </w:r>
    </w:p>
    <w:p w14:paraId="693406EE">
      <w:pPr>
        <w:suppressLineNumbers w:val="0"/>
        <w:bidi w:val="0"/>
        <w:spacing w:before="0" w:beforeAutospacing="0" w:after="0" w:afterAutospacing="0" w:line="259" w:lineRule="auto"/>
        <w:ind w:left="0" w:right="0"/>
        <w:jc w:val="both"/>
        <w:rPr>
          <w:b/>
          <w:bCs/>
          <w:i/>
          <w:iCs/>
          <w:sz w:val="24"/>
          <w:szCs w:val="24"/>
        </w:rPr>
      </w:pPr>
      <w:r>
        <w:rPr>
          <w:rFonts w:ascii="Times New Roman" w:hAnsi="Times New Roman" w:eastAsia="Times New Roman" w:cs="Times New Roman"/>
          <w:b/>
          <w:bCs/>
          <w:i/>
          <w:iCs/>
          <w:sz w:val="24"/>
          <w:szCs w:val="24"/>
          <w:lang w:val="en-GB"/>
        </w:rPr>
        <w:t xml:space="preserve">Proposal 1– FDMA offers several advantages including continuous transmission, low latency and efficient resource allocation. Some of the impairments including the sampling frequency offset can be effectively mitigated by using guard bands and compensation techniques at the receiver. </w:t>
      </w:r>
      <w:r>
        <w:rPr>
          <w:b/>
          <w:bCs/>
          <w:i/>
          <w:iCs/>
          <w:sz w:val="24"/>
          <w:szCs w:val="24"/>
        </w:rPr>
        <w:t xml:space="preserve">For the D2R transmission, </w:t>
      </w:r>
      <w:r>
        <w:rPr>
          <w:rFonts w:ascii="Times New Roman" w:hAnsi="Times New Roman" w:eastAsia="Times New Roman" w:cs="Times New Roman"/>
          <w:b/>
          <w:bCs/>
          <w:i/>
          <w:iCs/>
          <w:sz w:val="24"/>
          <w:szCs w:val="24"/>
          <w:lang w:val="en-GB"/>
        </w:rPr>
        <w:t>FDMA scheme is</w:t>
      </w:r>
      <w:r>
        <w:rPr>
          <w:b/>
          <w:bCs/>
          <w:i/>
          <w:iCs/>
          <w:sz w:val="24"/>
          <w:szCs w:val="24"/>
        </w:rPr>
        <w:t xml:space="preserve"> supported.</w:t>
      </w:r>
      <w:r>
        <w:rPr>
          <w:rFonts w:ascii="Times New Roman" w:hAnsi="Times New Roman" w:eastAsia="Times New Roman" w:cs="Times New Roman"/>
          <w:sz w:val="24"/>
          <w:szCs w:val="24"/>
          <w:lang w:val="en-GB"/>
        </w:rPr>
        <w:t xml:space="preserve">  </w:t>
      </w:r>
    </w:p>
    <w:p w14:paraId="11E9372A">
      <w:pPr>
        <w:jc w:val="both"/>
        <w:rPr>
          <w:rFonts w:ascii="Times New Roman" w:hAnsi="Times New Roman" w:eastAsia="Times New Roman" w:cs="Times New Roman"/>
          <w:sz w:val="24"/>
          <w:szCs w:val="24"/>
          <w:lang w:val="en-GB"/>
        </w:rPr>
      </w:pPr>
    </w:p>
    <w:p w14:paraId="1BE0326D">
      <w:pPr>
        <w:spacing w:after="120"/>
        <w:jc w:val="both"/>
        <w:rPr>
          <w:rFonts w:ascii="Arial" w:hAnsi="Arial" w:cs="Arial"/>
          <w:b/>
          <w:bCs/>
          <w:sz w:val="24"/>
          <w:szCs w:val="24"/>
        </w:rPr>
      </w:pPr>
      <w:r>
        <w:rPr>
          <w:rFonts w:ascii="Arial" w:hAnsi="Arial" w:cs="Arial"/>
          <w:b/>
          <w:bCs/>
          <w:sz w:val="24"/>
          <w:szCs w:val="24"/>
        </w:rPr>
        <w:t>3. Conclusion</w:t>
      </w:r>
    </w:p>
    <w:p w14:paraId="760F6AE2">
      <w:pPr>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In this document, different options for multiple access schemes for the Ambient IoT devices are discussed and the following proposals are made:</w:t>
      </w:r>
    </w:p>
    <w:p w14:paraId="1BF08EC5">
      <w:pPr>
        <w:jc w:val="both"/>
        <w:rPr>
          <w:rFonts w:ascii="Times New Roman" w:hAnsi="Times New Roman" w:eastAsia="Times New Roman" w:cs="Times New Roman"/>
          <w:color w:val="auto"/>
          <w:sz w:val="24"/>
          <w:szCs w:val="24"/>
        </w:rPr>
      </w:pPr>
    </w:p>
    <w:p w14:paraId="083A3729">
      <w:pPr>
        <w:suppressLineNumbers w:val="0"/>
        <w:bidi w:val="0"/>
        <w:spacing w:before="0" w:beforeAutospacing="0" w:after="0" w:afterAutospacing="0" w:line="259" w:lineRule="auto"/>
        <w:ind w:left="0" w:right="0"/>
        <w:jc w:val="both"/>
        <w:rPr>
          <w:rFonts w:ascii="Times New Roman" w:hAnsi="Times New Roman" w:eastAsia="Times New Roman" w:cs="Times New Roman"/>
          <w:b/>
          <w:bCs/>
          <w:i/>
          <w:iCs/>
          <w:sz w:val="24"/>
          <w:szCs w:val="24"/>
          <w:lang w:val="en-GB"/>
        </w:rPr>
      </w:pPr>
      <w:r>
        <w:rPr>
          <w:rFonts w:ascii="Times New Roman" w:hAnsi="Times New Roman" w:eastAsia="Times New Roman" w:cs="Times New Roman"/>
          <w:b/>
          <w:bCs/>
          <w:i/>
          <w:iCs/>
          <w:sz w:val="24"/>
          <w:szCs w:val="24"/>
          <w:lang w:val="en-GB"/>
        </w:rPr>
        <w:t>Observation 1– TDMA offers several advantages including efficient spectrum utilisation, reduced interference and flexible channel allocation. However, there are some disadvantages including synchronisation issues, latency and inefficiency in burst traffic.</w:t>
      </w:r>
    </w:p>
    <w:p w14:paraId="29850291">
      <w:pPr>
        <w:suppressLineNumbers w:val="0"/>
        <w:bidi w:val="0"/>
        <w:spacing w:before="0" w:beforeAutospacing="0" w:after="0" w:afterAutospacing="0" w:line="259" w:lineRule="auto"/>
        <w:ind w:left="0" w:right="0"/>
        <w:jc w:val="both"/>
        <w:rPr>
          <w:rFonts w:ascii="Times New Roman" w:hAnsi="Times New Roman" w:eastAsia="Times New Roman" w:cs="Times New Roman"/>
          <w:b/>
          <w:bCs/>
          <w:i/>
          <w:iCs/>
          <w:sz w:val="24"/>
          <w:szCs w:val="24"/>
          <w:lang w:val="en-GB"/>
        </w:rPr>
      </w:pPr>
    </w:p>
    <w:p w14:paraId="561DBF55">
      <w:pPr>
        <w:suppressLineNumbers w:val="0"/>
        <w:bidi w:val="0"/>
        <w:spacing w:before="0" w:beforeAutospacing="0" w:after="0" w:afterAutospacing="0" w:line="259" w:lineRule="auto"/>
        <w:ind w:left="0" w:right="0"/>
        <w:jc w:val="both"/>
        <w:rPr>
          <w:rFonts w:ascii="Times New Roman" w:hAnsi="Times New Roman" w:eastAsia="Times New Roman" w:cs="Times New Roman"/>
          <w:b/>
          <w:bCs/>
          <w:i/>
          <w:iCs/>
          <w:sz w:val="24"/>
          <w:szCs w:val="24"/>
          <w:lang w:val="en-GB"/>
        </w:rPr>
      </w:pPr>
      <w:r>
        <w:rPr>
          <w:rFonts w:ascii="Times New Roman" w:hAnsi="Times New Roman" w:eastAsia="Times New Roman" w:cs="Times New Roman"/>
          <w:b/>
          <w:bCs/>
          <w:i/>
          <w:iCs/>
          <w:sz w:val="24"/>
          <w:szCs w:val="24"/>
          <w:lang w:val="en-GB"/>
        </w:rPr>
        <w:t>Observation 2– The advantages of FDMA include continuous transmission, low latency and simple resource allocation. The inefficient use of spectrum, interference from adjacent bands and limited scalability are some of the disadvantages.</w:t>
      </w:r>
    </w:p>
    <w:p w14:paraId="452FAC1D">
      <w:pPr>
        <w:suppressLineNumbers w:val="0"/>
        <w:bidi w:val="0"/>
        <w:spacing w:before="0" w:beforeAutospacing="0" w:after="0" w:afterAutospacing="0" w:line="259" w:lineRule="auto"/>
        <w:ind w:left="0" w:right="0"/>
        <w:jc w:val="both"/>
        <w:rPr>
          <w:rFonts w:ascii="Times New Roman" w:hAnsi="Times New Roman" w:eastAsia="Times New Roman" w:cs="Times New Roman"/>
          <w:b/>
          <w:bCs/>
          <w:i/>
          <w:iCs/>
          <w:sz w:val="24"/>
          <w:szCs w:val="24"/>
          <w:lang w:val="en-GB"/>
        </w:rPr>
      </w:pPr>
    </w:p>
    <w:p w14:paraId="19783E54">
      <w:pPr>
        <w:suppressLineNumbers w:val="0"/>
        <w:bidi w:val="0"/>
        <w:spacing w:before="0" w:beforeAutospacing="0" w:after="0" w:afterAutospacing="0" w:line="259" w:lineRule="auto"/>
        <w:ind w:left="0" w:right="0"/>
        <w:jc w:val="both"/>
        <w:rPr>
          <w:rFonts w:ascii="Times New Roman" w:hAnsi="Times New Roman" w:eastAsia="Times New Roman" w:cs="Times New Roman"/>
          <w:b/>
          <w:bCs/>
          <w:i/>
          <w:iCs/>
          <w:sz w:val="24"/>
          <w:szCs w:val="24"/>
          <w:lang w:val="en-GB"/>
        </w:rPr>
      </w:pPr>
      <w:r>
        <w:rPr>
          <w:rFonts w:ascii="Times New Roman" w:hAnsi="Times New Roman" w:eastAsia="Times New Roman" w:cs="Times New Roman"/>
          <w:b/>
          <w:bCs/>
          <w:i/>
          <w:iCs/>
          <w:sz w:val="24"/>
          <w:szCs w:val="24"/>
          <w:lang w:val="en-GB"/>
        </w:rPr>
        <w:t>Observation 3- CDMA offers several benefits including efficient spectrum utilisation, better capacity, improved security and resistance to multipath fading and interference. However, they pose some challenges including complexity in implementation, interference from non-synchronous devices, power control issues and limited capacity in high demand areas. Also, the choice and length of the sequence has a profound impact on the performance of the CDMA system.</w:t>
      </w:r>
    </w:p>
    <w:p w14:paraId="646BAC35">
      <w:pPr>
        <w:suppressLineNumbers w:val="0"/>
        <w:bidi w:val="0"/>
        <w:spacing w:before="0" w:beforeAutospacing="0" w:after="0" w:afterAutospacing="0" w:line="259" w:lineRule="auto"/>
        <w:ind w:left="0" w:right="0"/>
        <w:jc w:val="both"/>
        <w:rPr>
          <w:rFonts w:ascii="Times New Roman" w:hAnsi="Times New Roman" w:eastAsia="Times New Roman" w:cs="Times New Roman"/>
          <w:b/>
          <w:bCs/>
          <w:i/>
          <w:iCs/>
          <w:sz w:val="24"/>
          <w:szCs w:val="24"/>
          <w:lang w:val="en-GB"/>
        </w:rPr>
      </w:pPr>
    </w:p>
    <w:p w14:paraId="2C89364F">
      <w:pPr>
        <w:suppressLineNumbers w:val="0"/>
        <w:bidi w:val="0"/>
        <w:spacing w:before="0" w:beforeAutospacing="0" w:after="0" w:afterAutospacing="0" w:line="259" w:lineRule="auto"/>
        <w:ind w:left="0" w:right="0"/>
        <w:jc w:val="both"/>
        <w:rPr>
          <w:rFonts w:ascii="Times New Roman" w:hAnsi="Times New Roman" w:eastAsia="Times New Roman" w:cs="Times New Roman"/>
          <w:b/>
          <w:bCs/>
          <w:i/>
          <w:iCs/>
          <w:sz w:val="24"/>
          <w:szCs w:val="24"/>
          <w:lang w:val="en-GB"/>
        </w:rPr>
      </w:pPr>
      <w:r>
        <w:rPr>
          <w:rFonts w:ascii="Times New Roman" w:hAnsi="Times New Roman" w:eastAsia="Times New Roman" w:cs="Times New Roman"/>
          <w:b/>
          <w:bCs/>
          <w:i/>
          <w:iCs/>
          <w:sz w:val="24"/>
          <w:szCs w:val="24"/>
          <w:lang w:val="en-GB"/>
        </w:rPr>
        <w:t>Observation 4- Sampling Frequency Offset (SFO) degrades the performance of the CDMA systems. They disturb the orthogonality of the sequences, resulting in increased BER and reduction in system capacity. Mismatches in sampling can result in the loss of synchronization over time, which may require complex algorithms to track and compensate for the offset.</w:t>
      </w:r>
    </w:p>
    <w:p w14:paraId="6F252D0B">
      <w:pPr>
        <w:suppressLineNumbers w:val="0"/>
        <w:bidi w:val="0"/>
        <w:spacing w:before="0" w:beforeAutospacing="0" w:after="0" w:afterAutospacing="0" w:line="259" w:lineRule="auto"/>
        <w:ind w:left="0" w:right="0"/>
        <w:jc w:val="both"/>
        <w:rPr>
          <w:rFonts w:ascii="Times New Roman" w:hAnsi="Times New Roman" w:eastAsia="Times New Roman" w:cs="Times New Roman"/>
          <w:b/>
          <w:bCs/>
          <w:i/>
          <w:iCs/>
          <w:sz w:val="24"/>
          <w:szCs w:val="24"/>
          <w:lang w:val="en-GB"/>
        </w:rPr>
      </w:pPr>
    </w:p>
    <w:p w14:paraId="0BB4BA6F">
      <w:pPr>
        <w:suppressLineNumbers w:val="0"/>
        <w:bidi w:val="0"/>
        <w:spacing w:before="0" w:beforeAutospacing="0" w:after="0" w:afterAutospacing="0" w:line="259" w:lineRule="auto"/>
        <w:ind w:left="0" w:right="0"/>
        <w:jc w:val="both"/>
        <w:rPr>
          <w:rFonts w:ascii="Times New Roman" w:hAnsi="Times New Roman" w:eastAsia="Times New Roman" w:cs="Times New Roman"/>
          <w:b/>
          <w:bCs/>
          <w:i/>
          <w:iCs/>
          <w:sz w:val="24"/>
          <w:szCs w:val="24"/>
          <w:lang w:val="en-GB"/>
        </w:rPr>
      </w:pPr>
      <w:r>
        <w:rPr>
          <w:rFonts w:ascii="Times New Roman" w:hAnsi="Times New Roman" w:eastAsia="Times New Roman" w:cs="Times New Roman"/>
          <w:b/>
          <w:bCs/>
          <w:i/>
          <w:iCs/>
          <w:sz w:val="24"/>
          <w:szCs w:val="24"/>
          <w:lang w:val="en-GB"/>
        </w:rPr>
        <w:t xml:space="preserve">Observation 5- SFO degrades the performance of the FDMA systems. This results in inter-channel interference (ICI), which degrades the overall signal quality, resulting in lower data rates or higher error rates. However, these can be mitigated by using suitable frequency offset estimation and correction techniques and introducing guard bands between the devices. </w:t>
      </w:r>
    </w:p>
    <w:p w14:paraId="338C99AA">
      <w:pPr>
        <w:jc w:val="both"/>
      </w:pPr>
      <w:r>
        <w:t xml:space="preserve">       </w:t>
      </w:r>
    </w:p>
    <w:p w14:paraId="4FC97C1A">
      <w:pPr>
        <w:suppressLineNumbers w:val="0"/>
        <w:bidi w:val="0"/>
        <w:spacing w:before="0" w:beforeAutospacing="0" w:after="0" w:afterAutospacing="0" w:line="259" w:lineRule="auto"/>
        <w:ind w:left="0" w:right="0"/>
        <w:jc w:val="both"/>
        <w:rPr>
          <w:rFonts w:ascii="Times New Roman" w:hAnsi="Times New Roman" w:eastAsia="Times New Roman" w:cs="Times New Roman"/>
          <w:sz w:val="24"/>
          <w:szCs w:val="24"/>
          <w:lang w:val="en-GB"/>
        </w:rPr>
      </w:pPr>
      <w:r>
        <w:rPr>
          <w:rFonts w:ascii="Times New Roman" w:hAnsi="Times New Roman" w:eastAsia="Times New Roman" w:cs="Times New Roman"/>
          <w:b/>
          <w:bCs/>
          <w:i/>
          <w:iCs/>
          <w:sz w:val="24"/>
          <w:szCs w:val="24"/>
          <w:lang w:val="en-GB"/>
        </w:rPr>
        <w:t>Proposal 1– FDMA offers several advantages including continuous transmission, low latency and efficient resource allocation. Some of the impairments including the sampling frequency offset can be effectively mitigated by using guard bands and compensation techniques at the receiver. For the D2R transmission, FDMA scheme is supported.</w:t>
      </w:r>
    </w:p>
    <w:p w14:paraId="5E6196E9">
      <w:pPr>
        <w:spacing w:after="120"/>
        <w:jc w:val="both"/>
        <w:rPr>
          <w:rFonts w:ascii="Arial" w:hAnsi="Arial" w:cs="Arial"/>
          <w:b/>
          <w:bCs/>
          <w:sz w:val="24"/>
          <w:szCs w:val="24"/>
        </w:rPr>
      </w:pPr>
    </w:p>
    <w:p w14:paraId="195CCCCF">
      <w:pPr>
        <w:spacing w:after="120"/>
        <w:jc w:val="both"/>
        <w:rPr>
          <w:rFonts w:ascii="Arial" w:hAnsi="Arial" w:cs="Arial"/>
          <w:b/>
          <w:bCs/>
          <w:sz w:val="24"/>
          <w:szCs w:val="24"/>
        </w:rPr>
      </w:pPr>
      <w:r>
        <w:rPr>
          <w:rFonts w:ascii="Arial" w:hAnsi="Arial" w:cs="Arial"/>
          <w:b/>
          <w:bCs/>
          <w:sz w:val="24"/>
          <w:szCs w:val="24"/>
        </w:rPr>
        <w:t>4. References</w:t>
      </w:r>
    </w:p>
    <w:p w14:paraId="5AA3427B">
      <w:pPr>
        <w:pStyle w:val="33"/>
        <w:numPr>
          <w:ilvl w:val="0"/>
          <w:numId w:val="13"/>
        </w:numPr>
        <w:spacing w:before="0" w:beforeAutospacing="0" w:after="0" w:afterAutospacing="0"/>
        <w:ind w:left="420" w:right="0" w:hanging="420"/>
        <w:jc w:val="both"/>
        <w:rPr>
          <w:rFonts w:ascii="Times New Roman" w:hAnsi="Times New Roman" w:eastAsia="Times New Roman" w:cs="Times New Roman"/>
          <w:b w:val="0"/>
          <w:bCs w:val="0"/>
          <w:sz w:val="20"/>
          <w:szCs w:val="20"/>
          <w:lang w:val="en-GB"/>
        </w:rPr>
      </w:pPr>
      <w:r>
        <w:rPr>
          <w:rFonts w:ascii="Times New Roman" w:hAnsi="Times New Roman" w:eastAsia="Times New Roman" w:cs="Times New Roman"/>
          <w:b w:val="0"/>
          <w:bCs w:val="0"/>
          <w:sz w:val="20"/>
          <w:szCs w:val="20"/>
          <w:lang w:val="en-GB"/>
        </w:rPr>
        <w:t>R1-2410702, Feature Lead Summary #1 for 9.4.2.1: “Ambient IoT – General aspects of physical layer design”, 3GPP TSG RAN-WG1 Meeting #119, Orlando, USA, 18-22 November, 2024,  Moderator (Huawei)</w:t>
      </w:r>
    </w:p>
    <w:p w14:paraId="0BA697C2">
      <w:pPr>
        <w:pStyle w:val="33"/>
        <w:numPr>
          <w:ilvl w:val="0"/>
          <w:numId w:val="13"/>
        </w:numPr>
        <w:spacing w:before="0" w:beforeAutospacing="0" w:after="0" w:afterAutospacing="0"/>
        <w:ind w:left="420" w:right="0" w:hanging="420"/>
        <w:jc w:val="both"/>
        <w:rPr>
          <w:rFonts w:ascii="Times New Roman" w:hAnsi="Times New Roman" w:eastAsia="Times New Roman" w:cs="Times New Roman"/>
          <w:b w:val="0"/>
          <w:bCs w:val="0"/>
          <w:sz w:val="20"/>
          <w:szCs w:val="20"/>
          <w:lang w:val="en-GB"/>
        </w:rPr>
      </w:pPr>
      <w:r>
        <w:rPr>
          <w:rFonts w:ascii="Times New Roman" w:hAnsi="Times New Roman" w:eastAsia="Times New Roman" w:cs="Times New Roman"/>
          <w:b w:val="0"/>
          <w:bCs w:val="0"/>
          <w:sz w:val="20"/>
          <w:szCs w:val="20"/>
          <w:lang w:val="en-GB"/>
        </w:rPr>
        <w:t>R1-2409311</w:t>
      </w:r>
      <w:r>
        <w:rPr>
          <w:rFonts w:ascii="Times New Roman" w:hAnsi="Times New Roman" w:eastAsia="Times New Roman" w:cs="Times New Roman"/>
          <w:b/>
          <w:bCs/>
          <w:sz w:val="24"/>
          <w:szCs w:val="24"/>
          <w:lang w:val="en-GB"/>
        </w:rPr>
        <w:t xml:space="preserve">, </w:t>
      </w:r>
      <w:r>
        <w:rPr>
          <w:rFonts w:ascii="Times New Roman" w:hAnsi="Times New Roman" w:eastAsia="Times New Roman" w:cs="Times New Roman"/>
          <w:b w:val="0"/>
          <w:bCs w:val="0"/>
          <w:sz w:val="20"/>
          <w:szCs w:val="20"/>
          <w:lang w:val="en-GB"/>
        </w:rPr>
        <w:t>Feature Lead Summary #5 for 9.4.2.1: “Ambient IoT – General aspects of physical layer design”,</w:t>
      </w:r>
      <w:r>
        <w:rPr>
          <w:rFonts w:ascii="Times New Roman" w:hAnsi="Times New Roman" w:eastAsia="Times New Roman" w:cs="Times New Roman"/>
          <w:b/>
          <w:bCs/>
          <w:sz w:val="24"/>
          <w:szCs w:val="24"/>
          <w:lang w:val="en-GB"/>
        </w:rPr>
        <w:t xml:space="preserve"> </w:t>
      </w:r>
      <w:r>
        <w:rPr>
          <w:rFonts w:ascii="Times New Roman" w:hAnsi="Times New Roman" w:eastAsia="Times New Roman" w:cs="Times New Roman"/>
          <w:b w:val="0"/>
          <w:bCs w:val="0"/>
          <w:sz w:val="20"/>
          <w:szCs w:val="20"/>
          <w:lang w:val="en-GB"/>
        </w:rPr>
        <w:t>3GPP TSG RAN-WG1 Meeting #118bis, Hefei, China, 14-18 October, 2024, Moderator (Huawei)</w:t>
      </w:r>
    </w:p>
    <w:p w14:paraId="4185FB2D">
      <w:pPr>
        <w:pStyle w:val="33"/>
        <w:spacing w:before="0" w:beforeAutospacing="0" w:after="0" w:afterAutospacing="0"/>
        <w:ind w:left="420" w:right="0" w:hanging="420"/>
        <w:jc w:val="both"/>
        <w:rPr>
          <w:rFonts w:ascii="Times New Roman" w:hAnsi="Times New Roman" w:eastAsia="Times New Roman" w:cs="Times New Roman"/>
          <w:b/>
          <w:bCs/>
          <w:sz w:val="20"/>
          <w:szCs w:val="20"/>
          <w:lang w:val="en-GB"/>
        </w:rPr>
      </w:pPr>
      <w:r>
        <w:rPr>
          <w:rFonts w:ascii="Times New Roman" w:hAnsi="Times New Roman" w:eastAsia="Times New Roman" w:cs="Times New Roman"/>
          <w:sz w:val="20"/>
          <w:szCs w:val="20"/>
          <w:lang w:val="en-GB"/>
        </w:rPr>
        <w:t>[3]  R1-2403679, Feature Lead Summary #4 for 9.4.2.1: “Ambient IoT – General aspects of physical layer design”, RAN1#116-bis, April 2024, Huawei (moderator).</w:t>
      </w:r>
      <w:r>
        <w:rPr>
          <w:rFonts w:ascii="Times New Roman" w:hAnsi="Times New Roman" w:eastAsia="Times New Roman" w:cs="Times New Roman"/>
          <w:b/>
          <w:bCs/>
          <w:sz w:val="20"/>
          <w:szCs w:val="20"/>
          <w:lang w:val="en-GB"/>
        </w:rPr>
        <w:t xml:space="preserve">                                                                               </w:t>
      </w:r>
    </w:p>
    <w:p w14:paraId="48EFC27E">
      <w:pPr>
        <w:spacing w:before="0" w:beforeAutospacing="0" w:after="0" w:afterAutospacing="0"/>
        <w:ind w:right="0"/>
        <w:jc w:val="both"/>
        <w:rPr>
          <w:rFonts w:ascii="Times New Roman" w:hAnsi="Times New Roman" w:eastAsia="Times New Roman" w:cs="Times New Roman"/>
          <w:b/>
          <w:bCs/>
          <w:sz w:val="20"/>
          <w:szCs w:val="20"/>
          <w:lang w:val="en-GB"/>
        </w:rPr>
      </w:pPr>
    </w:p>
    <w:p w14:paraId="5DF9460A">
      <w:pPr>
        <w:suppressLineNumbers w:val="0"/>
        <w:bidi w:val="0"/>
        <w:spacing w:before="0" w:beforeAutospacing="0" w:after="0" w:afterAutospacing="0" w:line="259" w:lineRule="auto"/>
        <w:ind w:left="0" w:right="0"/>
        <w:jc w:val="both"/>
        <w:rPr>
          <w:rFonts w:ascii="Times New Roman" w:hAnsi="Times New Roman" w:eastAsia="Times New Roman" w:cs="Times New Roman"/>
          <w:sz w:val="20"/>
          <w:szCs w:val="20"/>
          <w:lang w:val="en-GB"/>
        </w:rPr>
      </w:pPr>
    </w:p>
    <w:p w14:paraId="1B8BDAD5">
      <w:pPr>
        <w:spacing w:before="0" w:beforeAutospacing="0" w:after="0" w:afterAutospacing="0"/>
        <w:ind w:right="0"/>
        <w:jc w:val="both"/>
        <w:rPr>
          <w:rFonts w:ascii="Times New Roman" w:hAnsi="Times New Roman" w:eastAsia="Times New Roman" w:cs="Times New Roman"/>
          <w:sz w:val="20"/>
          <w:szCs w:val="20"/>
          <w:lang w:val="en-GB"/>
        </w:rPr>
      </w:pPr>
    </w:p>
    <w:sectPr>
      <w:headerReference r:id="rId4" w:type="first"/>
      <w:footerReference r:id="rId6" w:type="first"/>
      <w:headerReference r:id="rId3" w:type="default"/>
      <w:footerReference r:id="rId5" w:type="default"/>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0000000000000000000"/>
    <w:charset w:val="00"/>
    <w:family w:val="auto"/>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Microsoft YaHei">
    <w:panose1 w:val="020B0503020204020204"/>
    <w:charset w:val="86"/>
    <w:family w:val="auto"/>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2"/>
      <w:tblW w:w="0" w:type="auto"/>
      <w:tblInd w:w="0" w:type="dxa"/>
      <w:tblLayout w:type="fixed"/>
      <w:tblCellMar>
        <w:top w:w="0" w:type="dxa"/>
        <w:left w:w="108" w:type="dxa"/>
        <w:bottom w:w="0" w:type="dxa"/>
        <w:right w:w="108" w:type="dxa"/>
      </w:tblCellMar>
    </w:tblPr>
    <w:tblGrid>
      <w:gridCol w:w="3285"/>
      <w:gridCol w:w="3285"/>
      <w:gridCol w:w="3285"/>
    </w:tblGrid>
    <w:tr w14:paraId="51B85974">
      <w:tblPrEx>
        <w:tblCellMar>
          <w:top w:w="0" w:type="dxa"/>
          <w:left w:w="108" w:type="dxa"/>
          <w:bottom w:w="0" w:type="dxa"/>
          <w:right w:w="108" w:type="dxa"/>
        </w:tblCellMar>
      </w:tblPrEx>
      <w:trPr>
        <w:trHeight w:val="300" w:hRule="atLeast"/>
      </w:trPr>
      <w:tc>
        <w:tcPr>
          <w:tcW w:w="3285" w:type="dxa"/>
        </w:tcPr>
        <w:p w14:paraId="176602E0">
          <w:pPr>
            <w:pStyle w:val="18"/>
            <w:bidi w:val="0"/>
            <w:ind w:left="-115"/>
            <w:jc w:val="left"/>
          </w:pPr>
        </w:p>
      </w:tc>
      <w:tc>
        <w:tcPr>
          <w:tcW w:w="3285" w:type="dxa"/>
        </w:tcPr>
        <w:p w14:paraId="0674D1B4">
          <w:pPr>
            <w:pStyle w:val="18"/>
            <w:bidi w:val="0"/>
            <w:jc w:val="center"/>
          </w:pPr>
        </w:p>
      </w:tc>
      <w:tc>
        <w:tcPr>
          <w:tcW w:w="3285" w:type="dxa"/>
        </w:tcPr>
        <w:p w14:paraId="79F58C4F">
          <w:pPr>
            <w:pStyle w:val="18"/>
            <w:bidi w:val="0"/>
            <w:ind w:right="-115"/>
            <w:jc w:val="right"/>
          </w:pPr>
        </w:p>
      </w:tc>
    </w:tr>
  </w:tbl>
  <w:p w14:paraId="46A0FECF">
    <w:pPr>
      <w:pStyle w:val="17"/>
      <w:bidi w:val="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2"/>
      <w:tblW w:w="0" w:type="auto"/>
      <w:tblInd w:w="0" w:type="dxa"/>
      <w:tblLayout w:type="fixed"/>
      <w:tblCellMar>
        <w:top w:w="0" w:type="dxa"/>
        <w:left w:w="108" w:type="dxa"/>
        <w:bottom w:w="0" w:type="dxa"/>
        <w:right w:w="108" w:type="dxa"/>
      </w:tblCellMar>
    </w:tblPr>
    <w:tblGrid>
      <w:gridCol w:w="3285"/>
      <w:gridCol w:w="3285"/>
      <w:gridCol w:w="3285"/>
    </w:tblGrid>
    <w:tr w14:paraId="2024EC72">
      <w:tblPrEx>
        <w:tblCellMar>
          <w:top w:w="0" w:type="dxa"/>
          <w:left w:w="108" w:type="dxa"/>
          <w:bottom w:w="0" w:type="dxa"/>
          <w:right w:w="108" w:type="dxa"/>
        </w:tblCellMar>
      </w:tblPrEx>
      <w:trPr>
        <w:trHeight w:val="300" w:hRule="atLeast"/>
      </w:trPr>
      <w:tc>
        <w:tcPr>
          <w:tcW w:w="3285" w:type="dxa"/>
        </w:tcPr>
        <w:p w14:paraId="79BAC9F8">
          <w:pPr>
            <w:pStyle w:val="18"/>
            <w:bidi w:val="0"/>
            <w:ind w:left="-115"/>
            <w:jc w:val="left"/>
          </w:pPr>
        </w:p>
      </w:tc>
      <w:tc>
        <w:tcPr>
          <w:tcW w:w="3285" w:type="dxa"/>
        </w:tcPr>
        <w:p w14:paraId="17243BD9">
          <w:pPr>
            <w:pStyle w:val="18"/>
            <w:bidi w:val="0"/>
            <w:jc w:val="center"/>
          </w:pPr>
        </w:p>
      </w:tc>
      <w:tc>
        <w:tcPr>
          <w:tcW w:w="3285" w:type="dxa"/>
        </w:tcPr>
        <w:p w14:paraId="21E7F281">
          <w:pPr>
            <w:pStyle w:val="18"/>
            <w:bidi w:val="0"/>
            <w:ind w:right="-115"/>
            <w:jc w:val="right"/>
          </w:pPr>
        </w:p>
      </w:tc>
    </w:tr>
  </w:tbl>
  <w:p w14:paraId="2423EDA6">
    <w:pPr>
      <w:pStyle w:val="17"/>
      <w:bidi w:val="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2"/>
      <w:tblW w:w="0" w:type="auto"/>
      <w:tblInd w:w="0" w:type="dxa"/>
      <w:tblLayout w:type="fixed"/>
      <w:tblCellMar>
        <w:top w:w="0" w:type="dxa"/>
        <w:left w:w="108" w:type="dxa"/>
        <w:bottom w:w="0" w:type="dxa"/>
        <w:right w:w="108" w:type="dxa"/>
      </w:tblCellMar>
    </w:tblPr>
    <w:tblGrid>
      <w:gridCol w:w="3285"/>
      <w:gridCol w:w="3285"/>
      <w:gridCol w:w="3285"/>
    </w:tblGrid>
    <w:tr w14:paraId="145558C8">
      <w:tblPrEx>
        <w:tblCellMar>
          <w:top w:w="0" w:type="dxa"/>
          <w:left w:w="108" w:type="dxa"/>
          <w:bottom w:w="0" w:type="dxa"/>
          <w:right w:w="108" w:type="dxa"/>
        </w:tblCellMar>
      </w:tblPrEx>
      <w:trPr>
        <w:trHeight w:val="300" w:hRule="atLeast"/>
      </w:trPr>
      <w:tc>
        <w:tcPr>
          <w:tcW w:w="3285" w:type="dxa"/>
        </w:tcPr>
        <w:p w14:paraId="09D9A09E">
          <w:pPr>
            <w:pStyle w:val="18"/>
            <w:bidi w:val="0"/>
            <w:ind w:left="-115"/>
            <w:jc w:val="left"/>
          </w:pPr>
        </w:p>
      </w:tc>
      <w:tc>
        <w:tcPr>
          <w:tcW w:w="3285" w:type="dxa"/>
        </w:tcPr>
        <w:p w14:paraId="69826626">
          <w:pPr>
            <w:pStyle w:val="18"/>
            <w:bidi w:val="0"/>
            <w:jc w:val="center"/>
          </w:pPr>
        </w:p>
      </w:tc>
      <w:tc>
        <w:tcPr>
          <w:tcW w:w="3285" w:type="dxa"/>
        </w:tcPr>
        <w:p w14:paraId="3304EABA">
          <w:pPr>
            <w:pStyle w:val="18"/>
            <w:bidi w:val="0"/>
            <w:ind w:right="-115"/>
            <w:jc w:val="right"/>
          </w:pPr>
        </w:p>
      </w:tc>
    </w:tr>
  </w:tbl>
  <w:p w14:paraId="0BBDA3FF">
    <w:pPr>
      <w:pStyle w:val="18"/>
      <w:bidi w:val="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2"/>
      <w:tblW w:w="0" w:type="auto"/>
      <w:tblInd w:w="0" w:type="dxa"/>
      <w:tblLayout w:type="fixed"/>
      <w:tblCellMar>
        <w:top w:w="0" w:type="dxa"/>
        <w:left w:w="108" w:type="dxa"/>
        <w:bottom w:w="0" w:type="dxa"/>
        <w:right w:w="108" w:type="dxa"/>
      </w:tblCellMar>
    </w:tblPr>
    <w:tblGrid>
      <w:gridCol w:w="3285"/>
      <w:gridCol w:w="3285"/>
      <w:gridCol w:w="3285"/>
    </w:tblGrid>
    <w:tr w14:paraId="4834BAEB">
      <w:tblPrEx>
        <w:tblCellMar>
          <w:top w:w="0" w:type="dxa"/>
          <w:left w:w="108" w:type="dxa"/>
          <w:bottom w:w="0" w:type="dxa"/>
          <w:right w:w="108" w:type="dxa"/>
        </w:tblCellMar>
      </w:tblPrEx>
      <w:trPr>
        <w:trHeight w:val="300" w:hRule="atLeast"/>
      </w:trPr>
      <w:tc>
        <w:tcPr>
          <w:tcW w:w="3285" w:type="dxa"/>
        </w:tcPr>
        <w:p w14:paraId="2B05D0EC">
          <w:pPr>
            <w:pStyle w:val="18"/>
            <w:bidi w:val="0"/>
            <w:ind w:left="-115"/>
            <w:jc w:val="left"/>
          </w:pPr>
        </w:p>
      </w:tc>
      <w:tc>
        <w:tcPr>
          <w:tcW w:w="3285" w:type="dxa"/>
        </w:tcPr>
        <w:p w14:paraId="572C790B">
          <w:pPr>
            <w:pStyle w:val="18"/>
            <w:bidi w:val="0"/>
            <w:jc w:val="center"/>
          </w:pPr>
        </w:p>
      </w:tc>
      <w:tc>
        <w:tcPr>
          <w:tcW w:w="3285" w:type="dxa"/>
        </w:tcPr>
        <w:p w14:paraId="0E3EA55C">
          <w:pPr>
            <w:pStyle w:val="18"/>
            <w:bidi w:val="0"/>
            <w:ind w:right="-115"/>
            <w:jc w:val="right"/>
          </w:pPr>
        </w:p>
      </w:tc>
    </w:tr>
  </w:tbl>
  <w:p w14:paraId="0A8B4EB8">
    <w:pPr>
      <w:pStyle w:val="18"/>
      <w:bidi w:val="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311294"/>
    <w:multiLevelType w:val="multilevel"/>
    <w:tmpl w:val="0C311294"/>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B0A1344"/>
    <w:multiLevelType w:val="singleLevel"/>
    <w:tmpl w:val="1B0A1344"/>
    <w:lvl w:ilvl="0" w:tentative="0">
      <w:start w:val="1"/>
      <w:numFmt w:val="bullet"/>
      <w:pStyle w:val="30"/>
      <w:lvlText w:val=""/>
      <w:lvlJc w:val="left"/>
      <w:pPr>
        <w:tabs>
          <w:tab w:val="left" w:pos="0"/>
        </w:tabs>
        <w:ind w:left="1728" w:hanging="288"/>
      </w:pPr>
      <w:rPr>
        <w:rFonts w:hint="default" w:ascii="Monotype Sorts" w:hAnsi="Monotype Sorts"/>
      </w:rPr>
    </w:lvl>
  </w:abstractNum>
  <w:abstractNum w:abstractNumId="2">
    <w:nsid w:val="1B6712B8"/>
    <w:multiLevelType w:val="multilevel"/>
    <w:tmpl w:val="1B6712B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3">
    <w:nsid w:val="1CF1B69B"/>
    <w:multiLevelType w:val="multilevel"/>
    <w:tmpl w:val="1CF1B69B"/>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2189C1B0"/>
    <w:multiLevelType w:val="multilevel"/>
    <w:tmpl w:val="2189C1B0"/>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2E0CF0FC"/>
    <w:multiLevelType w:val="multilevel"/>
    <w:tmpl w:val="2E0CF0FC"/>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2FC7DD33"/>
    <w:multiLevelType w:val="multilevel"/>
    <w:tmpl w:val="2FC7DD3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41CA2C26"/>
    <w:multiLevelType w:val="singleLevel"/>
    <w:tmpl w:val="41CA2C26"/>
    <w:lvl w:ilvl="0" w:tentative="0">
      <w:start w:val="1"/>
      <w:numFmt w:val="bullet"/>
      <w:pStyle w:val="28"/>
      <w:lvlText w:val=""/>
      <w:lvlJc w:val="left"/>
      <w:pPr>
        <w:tabs>
          <w:tab w:val="left" w:pos="360"/>
        </w:tabs>
        <w:ind w:left="360" w:hanging="360"/>
      </w:pPr>
      <w:rPr>
        <w:rFonts w:hint="default" w:ascii="Webdings" w:hAnsi="Webdings"/>
      </w:rPr>
    </w:lvl>
  </w:abstractNum>
  <w:abstractNum w:abstractNumId="8">
    <w:nsid w:val="549A69FD"/>
    <w:multiLevelType w:val="multilevel"/>
    <w:tmpl w:val="549A69FD"/>
    <w:lvl w:ilvl="0" w:tentative="0">
      <w:start w:val="5"/>
      <w:numFmt w:val="decimal"/>
      <w:pStyle w:val="29"/>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9">
    <w:nsid w:val="63690C9E"/>
    <w:multiLevelType w:val="singleLevel"/>
    <w:tmpl w:val="63690C9E"/>
    <w:lvl w:ilvl="0" w:tentative="0">
      <w:start w:val="1"/>
      <w:numFmt w:val="bullet"/>
      <w:pStyle w:val="27"/>
      <w:lvlText w:val=""/>
      <w:lvlJc w:val="left"/>
      <w:pPr>
        <w:tabs>
          <w:tab w:val="left" w:pos="360"/>
        </w:tabs>
        <w:ind w:left="360" w:hanging="360"/>
      </w:pPr>
      <w:rPr>
        <w:rFonts w:hint="default" w:ascii="Wingdings" w:hAnsi="Wingdings"/>
      </w:rPr>
    </w:lvl>
  </w:abstractNum>
  <w:abstractNum w:abstractNumId="10">
    <w:nsid w:val="7427C224"/>
    <w:multiLevelType w:val="multilevel"/>
    <w:tmpl w:val="7427C224"/>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758873CF"/>
    <w:multiLevelType w:val="multilevel"/>
    <w:tmpl w:val="758873C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79EC76CC"/>
    <w:multiLevelType w:val="multilevel"/>
    <w:tmpl w:val="79EC76CC"/>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9"/>
  </w:num>
  <w:num w:numId="2">
    <w:abstractNumId w:val="7"/>
  </w:num>
  <w:num w:numId="3">
    <w:abstractNumId w:val="8"/>
  </w:num>
  <w:num w:numId="4">
    <w:abstractNumId w:val="1"/>
  </w:num>
  <w:num w:numId="5">
    <w:abstractNumId w:val="3"/>
  </w:num>
  <w:num w:numId="6">
    <w:abstractNumId w:val="6"/>
  </w:num>
  <w:num w:numId="7">
    <w:abstractNumId w:val="4"/>
  </w:num>
  <w:num w:numId="8">
    <w:abstractNumId w:val="5"/>
  </w:num>
  <w:num w:numId="9">
    <w:abstractNumId w:val="0"/>
  </w:num>
  <w:num w:numId="10">
    <w:abstractNumId w:val="11"/>
  </w:num>
  <w:num w:numId="11">
    <w:abstractNumId w:val="12"/>
  </w:num>
  <w:num w:numId="12">
    <w:abstractNumId w:val="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122F5"/>
    <w:rsid w:val="000BE4F7"/>
    <w:rsid w:val="003816FA"/>
    <w:rsid w:val="003B1EFB"/>
    <w:rsid w:val="0043A867"/>
    <w:rsid w:val="004532E8"/>
    <w:rsid w:val="004607C3"/>
    <w:rsid w:val="005D20F1"/>
    <w:rsid w:val="005F057C"/>
    <w:rsid w:val="00787C83"/>
    <w:rsid w:val="00A361F7"/>
    <w:rsid w:val="00A507E5"/>
    <w:rsid w:val="00AE54EF"/>
    <w:rsid w:val="00B11F57"/>
    <w:rsid w:val="00B64E2F"/>
    <w:rsid w:val="00F5071B"/>
    <w:rsid w:val="00F975A0"/>
    <w:rsid w:val="01104787"/>
    <w:rsid w:val="0133A221"/>
    <w:rsid w:val="013FA4C4"/>
    <w:rsid w:val="014A51A1"/>
    <w:rsid w:val="01570831"/>
    <w:rsid w:val="0158106F"/>
    <w:rsid w:val="01727C49"/>
    <w:rsid w:val="017A1782"/>
    <w:rsid w:val="01A6600F"/>
    <w:rsid w:val="01C76719"/>
    <w:rsid w:val="01DE7783"/>
    <w:rsid w:val="01E4B51B"/>
    <w:rsid w:val="01F9B470"/>
    <w:rsid w:val="0216F9EF"/>
    <w:rsid w:val="022CED77"/>
    <w:rsid w:val="023B440A"/>
    <w:rsid w:val="02688700"/>
    <w:rsid w:val="026E0D95"/>
    <w:rsid w:val="027E4A9D"/>
    <w:rsid w:val="029494AA"/>
    <w:rsid w:val="029C2B65"/>
    <w:rsid w:val="02E65EC8"/>
    <w:rsid w:val="03024AB0"/>
    <w:rsid w:val="0334EF36"/>
    <w:rsid w:val="0350655D"/>
    <w:rsid w:val="0385F28B"/>
    <w:rsid w:val="038AF015"/>
    <w:rsid w:val="038C01E6"/>
    <w:rsid w:val="038FD5E0"/>
    <w:rsid w:val="03CBA4B0"/>
    <w:rsid w:val="03D204A4"/>
    <w:rsid w:val="03DB9D10"/>
    <w:rsid w:val="03DE7C4D"/>
    <w:rsid w:val="03FFD797"/>
    <w:rsid w:val="0403525B"/>
    <w:rsid w:val="043006D1"/>
    <w:rsid w:val="04349E40"/>
    <w:rsid w:val="0437F042"/>
    <w:rsid w:val="044C27CE"/>
    <w:rsid w:val="0465FA77"/>
    <w:rsid w:val="04B09736"/>
    <w:rsid w:val="04DABB5B"/>
    <w:rsid w:val="0516D03D"/>
    <w:rsid w:val="0525D237"/>
    <w:rsid w:val="055F8CFF"/>
    <w:rsid w:val="0595AADC"/>
    <w:rsid w:val="05A82F92"/>
    <w:rsid w:val="060F8758"/>
    <w:rsid w:val="0620410D"/>
    <w:rsid w:val="064C6797"/>
    <w:rsid w:val="06510558"/>
    <w:rsid w:val="065BFA52"/>
    <w:rsid w:val="06847B21"/>
    <w:rsid w:val="068B21B7"/>
    <w:rsid w:val="068BCD08"/>
    <w:rsid w:val="06BC69DC"/>
    <w:rsid w:val="06F2C2D2"/>
    <w:rsid w:val="0710E48A"/>
    <w:rsid w:val="07210527"/>
    <w:rsid w:val="075A8621"/>
    <w:rsid w:val="0764F4CA"/>
    <w:rsid w:val="076781D3"/>
    <w:rsid w:val="0790D6CF"/>
    <w:rsid w:val="0793B714"/>
    <w:rsid w:val="07A592C1"/>
    <w:rsid w:val="07C1E00D"/>
    <w:rsid w:val="07CB0C6E"/>
    <w:rsid w:val="07D05A46"/>
    <w:rsid w:val="07F9ABC7"/>
    <w:rsid w:val="080FFE8F"/>
    <w:rsid w:val="08286D55"/>
    <w:rsid w:val="0831B7CF"/>
    <w:rsid w:val="084CD9C6"/>
    <w:rsid w:val="085D607A"/>
    <w:rsid w:val="08766011"/>
    <w:rsid w:val="08A27B11"/>
    <w:rsid w:val="08BC04BD"/>
    <w:rsid w:val="092A40BE"/>
    <w:rsid w:val="0930D574"/>
    <w:rsid w:val="09323430"/>
    <w:rsid w:val="093B8306"/>
    <w:rsid w:val="0940BFCF"/>
    <w:rsid w:val="09569263"/>
    <w:rsid w:val="095DA846"/>
    <w:rsid w:val="097D217A"/>
    <w:rsid w:val="099308FC"/>
    <w:rsid w:val="0996EF5F"/>
    <w:rsid w:val="09C36DCA"/>
    <w:rsid w:val="0A0FC3F3"/>
    <w:rsid w:val="0A2647A0"/>
    <w:rsid w:val="0A26FEF7"/>
    <w:rsid w:val="0A2F2586"/>
    <w:rsid w:val="0A4BF22D"/>
    <w:rsid w:val="0A6466D2"/>
    <w:rsid w:val="0A665E09"/>
    <w:rsid w:val="0A791F1E"/>
    <w:rsid w:val="0A7C03BC"/>
    <w:rsid w:val="0A81E040"/>
    <w:rsid w:val="0A840A14"/>
    <w:rsid w:val="0A876E3E"/>
    <w:rsid w:val="0A921216"/>
    <w:rsid w:val="0A945537"/>
    <w:rsid w:val="0AB63AF3"/>
    <w:rsid w:val="0AC80FAE"/>
    <w:rsid w:val="0AFA5BC2"/>
    <w:rsid w:val="0AFFDF11"/>
    <w:rsid w:val="0B1DC5B5"/>
    <w:rsid w:val="0B3CE855"/>
    <w:rsid w:val="0B404673"/>
    <w:rsid w:val="0B777F9F"/>
    <w:rsid w:val="0B8573C4"/>
    <w:rsid w:val="0B85BCD1"/>
    <w:rsid w:val="0B9B66C1"/>
    <w:rsid w:val="0BA2EF40"/>
    <w:rsid w:val="0BE3A3A3"/>
    <w:rsid w:val="0BF783CB"/>
    <w:rsid w:val="0C01695A"/>
    <w:rsid w:val="0C0E7874"/>
    <w:rsid w:val="0C159D10"/>
    <w:rsid w:val="0C1BC659"/>
    <w:rsid w:val="0C2A8FA5"/>
    <w:rsid w:val="0C6252C1"/>
    <w:rsid w:val="0C6ACAD3"/>
    <w:rsid w:val="0C738912"/>
    <w:rsid w:val="0C7A2BA6"/>
    <w:rsid w:val="0C9700E8"/>
    <w:rsid w:val="0CB6C22E"/>
    <w:rsid w:val="0CBEE67C"/>
    <w:rsid w:val="0CC3584B"/>
    <w:rsid w:val="0CE1A903"/>
    <w:rsid w:val="0CE753FB"/>
    <w:rsid w:val="0CEBD96B"/>
    <w:rsid w:val="0CF86267"/>
    <w:rsid w:val="0D06CEBA"/>
    <w:rsid w:val="0D3A6033"/>
    <w:rsid w:val="0D4D6FC4"/>
    <w:rsid w:val="0D4F6F06"/>
    <w:rsid w:val="0D90E1FF"/>
    <w:rsid w:val="0D9BFEBA"/>
    <w:rsid w:val="0D9D8AF1"/>
    <w:rsid w:val="0DE54A03"/>
    <w:rsid w:val="0DF52582"/>
    <w:rsid w:val="0DFB46E9"/>
    <w:rsid w:val="0E0299F5"/>
    <w:rsid w:val="0E121C0E"/>
    <w:rsid w:val="0E2B9457"/>
    <w:rsid w:val="0E367279"/>
    <w:rsid w:val="0E39D593"/>
    <w:rsid w:val="0E5DDA99"/>
    <w:rsid w:val="0E61120E"/>
    <w:rsid w:val="0E62EEF8"/>
    <w:rsid w:val="0E713FF1"/>
    <w:rsid w:val="0E7352E3"/>
    <w:rsid w:val="0E7EAC30"/>
    <w:rsid w:val="0E997421"/>
    <w:rsid w:val="0E9F7611"/>
    <w:rsid w:val="0EB1D303"/>
    <w:rsid w:val="0EBF4D6F"/>
    <w:rsid w:val="0EC1BEBB"/>
    <w:rsid w:val="0ED1B946"/>
    <w:rsid w:val="0F2A83D8"/>
    <w:rsid w:val="0F382941"/>
    <w:rsid w:val="0F450257"/>
    <w:rsid w:val="0F507416"/>
    <w:rsid w:val="0F9977DF"/>
    <w:rsid w:val="0FB216C1"/>
    <w:rsid w:val="0FBD78DE"/>
    <w:rsid w:val="0FD90E47"/>
    <w:rsid w:val="0FE2C964"/>
    <w:rsid w:val="0FEAE8AC"/>
    <w:rsid w:val="1015339B"/>
    <w:rsid w:val="102460FD"/>
    <w:rsid w:val="102B477E"/>
    <w:rsid w:val="104EC489"/>
    <w:rsid w:val="105EB2AF"/>
    <w:rsid w:val="10659E39"/>
    <w:rsid w:val="106C3268"/>
    <w:rsid w:val="1083EA9C"/>
    <w:rsid w:val="10BD7BCF"/>
    <w:rsid w:val="10D90295"/>
    <w:rsid w:val="10DCB8B6"/>
    <w:rsid w:val="10F3D32E"/>
    <w:rsid w:val="1108819E"/>
    <w:rsid w:val="111ED3D8"/>
    <w:rsid w:val="1128CABE"/>
    <w:rsid w:val="11334D15"/>
    <w:rsid w:val="1147D98A"/>
    <w:rsid w:val="114BD474"/>
    <w:rsid w:val="1156AB98"/>
    <w:rsid w:val="116DC172"/>
    <w:rsid w:val="1189C2E0"/>
    <w:rsid w:val="11906262"/>
    <w:rsid w:val="11BFDBEA"/>
    <w:rsid w:val="11CB5135"/>
    <w:rsid w:val="11D16E19"/>
    <w:rsid w:val="11D1DD4E"/>
    <w:rsid w:val="11F75C92"/>
    <w:rsid w:val="11FDF228"/>
    <w:rsid w:val="128E3DD0"/>
    <w:rsid w:val="12BE092A"/>
    <w:rsid w:val="12C4EF9F"/>
    <w:rsid w:val="12E29567"/>
    <w:rsid w:val="12E51F75"/>
    <w:rsid w:val="12F405D0"/>
    <w:rsid w:val="1305A5C1"/>
    <w:rsid w:val="131D8501"/>
    <w:rsid w:val="133FDFFF"/>
    <w:rsid w:val="1365BDBC"/>
    <w:rsid w:val="1393A16A"/>
    <w:rsid w:val="13957743"/>
    <w:rsid w:val="13A27FD8"/>
    <w:rsid w:val="13B0BCB7"/>
    <w:rsid w:val="13CFE592"/>
    <w:rsid w:val="13EF375B"/>
    <w:rsid w:val="14036A5C"/>
    <w:rsid w:val="1436F287"/>
    <w:rsid w:val="144AD57C"/>
    <w:rsid w:val="1456EE4F"/>
    <w:rsid w:val="14591A8E"/>
    <w:rsid w:val="1459D98B"/>
    <w:rsid w:val="145B136F"/>
    <w:rsid w:val="1493A59B"/>
    <w:rsid w:val="14A858B3"/>
    <w:rsid w:val="14C2ED3D"/>
    <w:rsid w:val="14EC074B"/>
    <w:rsid w:val="14ED0DFC"/>
    <w:rsid w:val="14F347F1"/>
    <w:rsid w:val="14FB2853"/>
    <w:rsid w:val="152E2997"/>
    <w:rsid w:val="15415997"/>
    <w:rsid w:val="15990C80"/>
    <w:rsid w:val="15BD23DC"/>
    <w:rsid w:val="15D30F7A"/>
    <w:rsid w:val="15F7CF69"/>
    <w:rsid w:val="15FA874E"/>
    <w:rsid w:val="1608A56C"/>
    <w:rsid w:val="160BAB99"/>
    <w:rsid w:val="1635EC5A"/>
    <w:rsid w:val="16607536"/>
    <w:rsid w:val="1660FBF7"/>
    <w:rsid w:val="1669C96C"/>
    <w:rsid w:val="16B789D7"/>
    <w:rsid w:val="16BC21EA"/>
    <w:rsid w:val="16BF694F"/>
    <w:rsid w:val="16C4AFBD"/>
    <w:rsid w:val="16E82776"/>
    <w:rsid w:val="16E9969A"/>
    <w:rsid w:val="16F64BA2"/>
    <w:rsid w:val="16F8C8DD"/>
    <w:rsid w:val="170D9F9A"/>
    <w:rsid w:val="172613F9"/>
    <w:rsid w:val="172AC483"/>
    <w:rsid w:val="173B0B1E"/>
    <w:rsid w:val="173E7B8E"/>
    <w:rsid w:val="1742ABA3"/>
    <w:rsid w:val="174AA7BE"/>
    <w:rsid w:val="17506379"/>
    <w:rsid w:val="17650721"/>
    <w:rsid w:val="178E0BF2"/>
    <w:rsid w:val="17923BF8"/>
    <w:rsid w:val="1793859B"/>
    <w:rsid w:val="17AF2C6B"/>
    <w:rsid w:val="17C07D0B"/>
    <w:rsid w:val="180ADF5C"/>
    <w:rsid w:val="181397DF"/>
    <w:rsid w:val="184CFB37"/>
    <w:rsid w:val="185F4DB5"/>
    <w:rsid w:val="18C59103"/>
    <w:rsid w:val="18FA6C83"/>
    <w:rsid w:val="192FB4E7"/>
    <w:rsid w:val="19362D7F"/>
    <w:rsid w:val="194AC2D3"/>
    <w:rsid w:val="197E1669"/>
    <w:rsid w:val="1980586A"/>
    <w:rsid w:val="19B14D7A"/>
    <w:rsid w:val="19D9AD17"/>
    <w:rsid w:val="19EB65DC"/>
    <w:rsid w:val="19FBBFFC"/>
    <w:rsid w:val="1A4115FB"/>
    <w:rsid w:val="1A6522F8"/>
    <w:rsid w:val="1A72ABE0"/>
    <w:rsid w:val="1A7D6A3B"/>
    <w:rsid w:val="1A86AF22"/>
    <w:rsid w:val="1ABDADF3"/>
    <w:rsid w:val="1ABF8A4B"/>
    <w:rsid w:val="1B19F885"/>
    <w:rsid w:val="1B22CD62"/>
    <w:rsid w:val="1B3F3CDB"/>
    <w:rsid w:val="1B437018"/>
    <w:rsid w:val="1B579A9F"/>
    <w:rsid w:val="1B6669FA"/>
    <w:rsid w:val="1B7B8EC5"/>
    <w:rsid w:val="1B953F4D"/>
    <w:rsid w:val="1B9CB176"/>
    <w:rsid w:val="1BAEBC37"/>
    <w:rsid w:val="1BDB2AEC"/>
    <w:rsid w:val="1BFA4AC2"/>
    <w:rsid w:val="1C1032B3"/>
    <w:rsid w:val="1C3A8DCB"/>
    <w:rsid w:val="1C4BC196"/>
    <w:rsid w:val="1C60B19D"/>
    <w:rsid w:val="1C941169"/>
    <w:rsid w:val="1C9646E5"/>
    <w:rsid w:val="1CBB591B"/>
    <w:rsid w:val="1CCDAFF9"/>
    <w:rsid w:val="1D3E9883"/>
    <w:rsid w:val="1D51AB7D"/>
    <w:rsid w:val="1D6AFF41"/>
    <w:rsid w:val="1D78300C"/>
    <w:rsid w:val="1D799ACF"/>
    <w:rsid w:val="1D86E5E9"/>
    <w:rsid w:val="1D89310E"/>
    <w:rsid w:val="1DC3A26D"/>
    <w:rsid w:val="1DC5EE35"/>
    <w:rsid w:val="1DE2D22D"/>
    <w:rsid w:val="1DF2479E"/>
    <w:rsid w:val="1E0C7EA9"/>
    <w:rsid w:val="1E146285"/>
    <w:rsid w:val="1E2A9E22"/>
    <w:rsid w:val="1E399C5A"/>
    <w:rsid w:val="1E3B3C6A"/>
    <w:rsid w:val="1E46526D"/>
    <w:rsid w:val="1E5B6D2C"/>
    <w:rsid w:val="1E8812FE"/>
    <w:rsid w:val="1E95168E"/>
    <w:rsid w:val="1ED1AED6"/>
    <w:rsid w:val="1EF8DF2E"/>
    <w:rsid w:val="1EFEB2A5"/>
    <w:rsid w:val="1F480F54"/>
    <w:rsid w:val="1F504443"/>
    <w:rsid w:val="1F83D674"/>
    <w:rsid w:val="1FB954E1"/>
    <w:rsid w:val="1FBA811A"/>
    <w:rsid w:val="1FE1FD46"/>
    <w:rsid w:val="1FF5AF7A"/>
    <w:rsid w:val="1FFDFBB1"/>
    <w:rsid w:val="20408839"/>
    <w:rsid w:val="20543877"/>
    <w:rsid w:val="20653867"/>
    <w:rsid w:val="207C1534"/>
    <w:rsid w:val="207D9B85"/>
    <w:rsid w:val="2086D5EB"/>
    <w:rsid w:val="209EAACF"/>
    <w:rsid w:val="20EF086B"/>
    <w:rsid w:val="20FC227C"/>
    <w:rsid w:val="20FD257A"/>
    <w:rsid w:val="2128FE95"/>
    <w:rsid w:val="2129E860"/>
    <w:rsid w:val="2144684B"/>
    <w:rsid w:val="2158FFCB"/>
    <w:rsid w:val="2168D01A"/>
    <w:rsid w:val="217DF397"/>
    <w:rsid w:val="219CEC20"/>
    <w:rsid w:val="21A737FC"/>
    <w:rsid w:val="21DA70E3"/>
    <w:rsid w:val="2203D7E4"/>
    <w:rsid w:val="22090AE7"/>
    <w:rsid w:val="2225FC5D"/>
    <w:rsid w:val="22562365"/>
    <w:rsid w:val="22619F57"/>
    <w:rsid w:val="227ED730"/>
    <w:rsid w:val="22B22534"/>
    <w:rsid w:val="22C98301"/>
    <w:rsid w:val="22CB2AC4"/>
    <w:rsid w:val="22CFB101"/>
    <w:rsid w:val="22FAB5C8"/>
    <w:rsid w:val="2318D25B"/>
    <w:rsid w:val="231E4890"/>
    <w:rsid w:val="232B77EB"/>
    <w:rsid w:val="23397200"/>
    <w:rsid w:val="23612F1B"/>
    <w:rsid w:val="2365A18D"/>
    <w:rsid w:val="23774ECB"/>
    <w:rsid w:val="237BB7D7"/>
    <w:rsid w:val="238C287F"/>
    <w:rsid w:val="23BF27DE"/>
    <w:rsid w:val="23C811D6"/>
    <w:rsid w:val="23D7B28A"/>
    <w:rsid w:val="23D86075"/>
    <w:rsid w:val="24023E0F"/>
    <w:rsid w:val="242DD833"/>
    <w:rsid w:val="2431BC3A"/>
    <w:rsid w:val="2441491D"/>
    <w:rsid w:val="2446CF4C"/>
    <w:rsid w:val="245AFDC1"/>
    <w:rsid w:val="2469F668"/>
    <w:rsid w:val="24776651"/>
    <w:rsid w:val="24794B9F"/>
    <w:rsid w:val="24864685"/>
    <w:rsid w:val="2497A8EF"/>
    <w:rsid w:val="24AA5E16"/>
    <w:rsid w:val="24DFC7CF"/>
    <w:rsid w:val="24F31D31"/>
    <w:rsid w:val="250F336E"/>
    <w:rsid w:val="25111B1F"/>
    <w:rsid w:val="251645D4"/>
    <w:rsid w:val="252339CC"/>
    <w:rsid w:val="2524E936"/>
    <w:rsid w:val="253D21FC"/>
    <w:rsid w:val="256B4709"/>
    <w:rsid w:val="256B7515"/>
    <w:rsid w:val="256F0FEB"/>
    <w:rsid w:val="25790C2D"/>
    <w:rsid w:val="258C084F"/>
    <w:rsid w:val="25946030"/>
    <w:rsid w:val="259C4766"/>
    <w:rsid w:val="259EB9E8"/>
    <w:rsid w:val="25AEBE53"/>
    <w:rsid w:val="25B05D68"/>
    <w:rsid w:val="25B0915C"/>
    <w:rsid w:val="25CB85F6"/>
    <w:rsid w:val="2668EEE6"/>
    <w:rsid w:val="266AE412"/>
    <w:rsid w:val="267C066C"/>
    <w:rsid w:val="26B7011E"/>
    <w:rsid w:val="26D10E42"/>
    <w:rsid w:val="26EAA5A2"/>
    <w:rsid w:val="27036A85"/>
    <w:rsid w:val="271E9F0B"/>
    <w:rsid w:val="2722FB8E"/>
    <w:rsid w:val="2753F66C"/>
    <w:rsid w:val="27719A00"/>
    <w:rsid w:val="277346ED"/>
    <w:rsid w:val="2790BD6F"/>
    <w:rsid w:val="279642F3"/>
    <w:rsid w:val="2798DCCB"/>
    <w:rsid w:val="27CD6624"/>
    <w:rsid w:val="27D6D9D1"/>
    <w:rsid w:val="2804B8C1"/>
    <w:rsid w:val="28087161"/>
    <w:rsid w:val="28118180"/>
    <w:rsid w:val="28580410"/>
    <w:rsid w:val="2878E494"/>
    <w:rsid w:val="28A3267A"/>
    <w:rsid w:val="28A8227D"/>
    <w:rsid w:val="28B1F59C"/>
    <w:rsid w:val="29087A65"/>
    <w:rsid w:val="2917F425"/>
    <w:rsid w:val="29246202"/>
    <w:rsid w:val="293A71CD"/>
    <w:rsid w:val="293C8684"/>
    <w:rsid w:val="294CD124"/>
    <w:rsid w:val="296AEBC6"/>
    <w:rsid w:val="296B8CF3"/>
    <w:rsid w:val="2985783F"/>
    <w:rsid w:val="2999B27B"/>
    <w:rsid w:val="29C869A0"/>
    <w:rsid w:val="29CF7811"/>
    <w:rsid w:val="29E1E74F"/>
    <w:rsid w:val="2A022053"/>
    <w:rsid w:val="2A0298EA"/>
    <w:rsid w:val="2A2B56F0"/>
    <w:rsid w:val="2A303FB8"/>
    <w:rsid w:val="2A591136"/>
    <w:rsid w:val="2A8CF341"/>
    <w:rsid w:val="2A95B510"/>
    <w:rsid w:val="2AA5A756"/>
    <w:rsid w:val="2ABB0E79"/>
    <w:rsid w:val="2ACA02C2"/>
    <w:rsid w:val="2AD07D8D"/>
    <w:rsid w:val="2ADBE4EF"/>
    <w:rsid w:val="2B0D227C"/>
    <w:rsid w:val="2B1F53F7"/>
    <w:rsid w:val="2B44C383"/>
    <w:rsid w:val="2B4ABD27"/>
    <w:rsid w:val="2B80E39D"/>
    <w:rsid w:val="2B8DAD2F"/>
    <w:rsid w:val="2BA60D14"/>
    <w:rsid w:val="2BB2C6F2"/>
    <w:rsid w:val="2BB50EEB"/>
    <w:rsid w:val="2BBEF1E5"/>
    <w:rsid w:val="2BCF7C67"/>
    <w:rsid w:val="2BD1D392"/>
    <w:rsid w:val="2BDF9B55"/>
    <w:rsid w:val="2C0908FE"/>
    <w:rsid w:val="2C0D7BF7"/>
    <w:rsid w:val="2C0F41BA"/>
    <w:rsid w:val="2C2B9461"/>
    <w:rsid w:val="2C2C572E"/>
    <w:rsid w:val="2C2D9909"/>
    <w:rsid w:val="2C52DEFF"/>
    <w:rsid w:val="2C93485E"/>
    <w:rsid w:val="2C9645A5"/>
    <w:rsid w:val="2C9965AD"/>
    <w:rsid w:val="2CB6D198"/>
    <w:rsid w:val="2CD6C093"/>
    <w:rsid w:val="2CDB96CA"/>
    <w:rsid w:val="2CE087F1"/>
    <w:rsid w:val="2CFB68A7"/>
    <w:rsid w:val="2D2A2DAF"/>
    <w:rsid w:val="2D9966D2"/>
    <w:rsid w:val="2DAFE1F5"/>
    <w:rsid w:val="2E11F1D8"/>
    <w:rsid w:val="2E2EF3BC"/>
    <w:rsid w:val="2E4819F8"/>
    <w:rsid w:val="2E5C3186"/>
    <w:rsid w:val="2E98DB99"/>
    <w:rsid w:val="2EB682C0"/>
    <w:rsid w:val="2EE2EA84"/>
    <w:rsid w:val="2EE41F99"/>
    <w:rsid w:val="2F4D04E7"/>
    <w:rsid w:val="2F65C6B8"/>
    <w:rsid w:val="2F80F2B7"/>
    <w:rsid w:val="2F86C0CB"/>
    <w:rsid w:val="2FC0BACC"/>
    <w:rsid w:val="2FC142E7"/>
    <w:rsid w:val="2FCDD41B"/>
    <w:rsid w:val="2FD293E3"/>
    <w:rsid w:val="2FD618C5"/>
    <w:rsid w:val="3002D30F"/>
    <w:rsid w:val="3056AD5F"/>
    <w:rsid w:val="307B00B2"/>
    <w:rsid w:val="3082800C"/>
    <w:rsid w:val="308EF454"/>
    <w:rsid w:val="309BA63C"/>
    <w:rsid w:val="309F6BFC"/>
    <w:rsid w:val="30A02FEE"/>
    <w:rsid w:val="30B4389D"/>
    <w:rsid w:val="30BD5697"/>
    <w:rsid w:val="30D7C1FE"/>
    <w:rsid w:val="30EC544E"/>
    <w:rsid w:val="31111EDE"/>
    <w:rsid w:val="314BA153"/>
    <w:rsid w:val="31511122"/>
    <w:rsid w:val="315D315C"/>
    <w:rsid w:val="316D51D9"/>
    <w:rsid w:val="3175E17E"/>
    <w:rsid w:val="318042AE"/>
    <w:rsid w:val="31856F99"/>
    <w:rsid w:val="31B0E70E"/>
    <w:rsid w:val="31C2DF72"/>
    <w:rsid w:val="31C56E1A"/>
    <w:rsid w:val="31D053E2"/>
    <w:rsid w:val="31DF4C9C"/>
    <w:rsid w:val="31EFD7BA"/>
    <w:rsid w:val="31F37648"/>
    <w:rsid w:val="31FAA005"/>
    <w:rsid w:val="3210B6F2"/>
    <w:rsid w:val="321A056B"/>
    <w:rsid w:val="325008FE"/>
    <w:rsid w:val="325359B9"/>
    <w:rsid w:val="32591238"/>
    <w:rsid w:val="3261F4DB"/>
    <w:rsid w:val="32675816"/>
    <w:rsid w:val="32752F79"/>
    <w:rsid w:val="3286366A"/>
    <w:rsid w:val="32903AB7"/>
    <w:rsid w:val="329D3A73"/>
    <w:rsid w:val="32BE4C9E"/>
    <w:rsid w:val="32D5AD58"/>
    <w:rsid w:val="32D848DC"/>
    <w:rsid w:val="32FA07F6"/>
    <w:rsid w:val="33039AFC"/>
    <w:rsid w:val="331A19E1"/>
    <w:rsid w:val="33249E90"/>
    <w:rsid w:val="33304F71"/>
    <w:rsid w:val="33306CE2"/>
    <w:rsid w:val="3330E9D0"/>
    <w:rsid w:val="333D4685"/>
    <w:rsid w:val="334289E9"/>
    <w:rsid w:val="335553C8"/>
    <w:rsid w:val="3357FD12"/>
    <w:rsid w:val="3360E1C5"/>
    <w:rsid w:val="3368EDF7"/>
    <w:rsid w:val="33984D23"/>
    <w:rsid w:val="33A46E61"/>
    <w:rsid w:val="33ABBC0D"/>
    <w:rsid w:val="33B0517B"/>
    <w:rsid w:val="33B43E6E"/>
    <w:rsid w:val="33F1F3E5"/>
    <w:rsid w:val="33F9AC19"/>
    <w:rsid w:val="34392739"/>
    <w:rsid w:val="343E9CA3"/>
    <w:rsid w:val="3456E4F8"/>
    <w:rsid w:val="345D3EA1"/>
    <w:rsid w:val="345FF763"/>
    <w:rsid w:val="348A5049"/>
    <w:rsid w:val="34B45FDA"/>
    <w:rsid w:val="34B895C6"/>
    <w:rsid w:val="34C4EAAF"/>
    <w:rsid w:val="34E67138"/>
    <w:rsid w:val="3513CF33"/>
    <w:rsid w:val="351690C5"/>
    <w:rsid w:val="351C3650"/>
    <w:rsid w:val="3524FE9A"/>
    <w:rsid w:val="3546EC70"/>
    <w:rsid w:val="35682783"/>
    <w:rsid w:val="358BB49E"/>
    <w:rsid w:val="358E0527"/>
    <w:rsid w:val="35C3F0EC"/>
    <w:rsid w:val="35C438E1"/>
    <w:rsid w:val="3616851F"/>
    <w:rsid w:val="361B7169"/>
    <w:rsid w:val="36316235"/>
    <w:rsid w:val="36319EB4"/>
    <w:rsid w:val="3654743C"/>
    <w:rsid w:val="365A5397"/>
    <w:rsid w:val="36783795"/>
    <w:rsid w:val="368CF48A"/>
    <w:rsid w:val="36BF7396"/>
    <w:rsid w:val="370D29E1"/>
    <w:rsid w:val="3716C21B"/>
    <w:rsid w:val="372E1A15"/>
    <w:rsid w:val="3731626D"/>
    <w:rsid w:val="3755BA40"/>
    <w:rsid w:val="377C8CB0"/>
    <w:rsid w:val="377E8724"/>
    <w:rsid w:val="3788FFED"/>
    <w:rsid w:val="37979825"/>
    <w:rsid w:val="37A9F529"/>
    <w:rsid w:val="37B6D891"/>
    <w:rsid w:val="37BD3AD7"/>
    <w:rsid w:val="37C31688"/>
    <w:rsid w:val="37F9F74B"/>
    <w:rsid w:val="380FA693"/>
    <w:rsid w:val="3817A783"/>
    <w:rsid w:val="3822F956"/>
    <w:rsid w:val="383B9959"/>
    <w:rsid w:val="3850689C"/>
    <w:rsid w:val="385C9DD1"/>
    <w:rsid w:val="38688629"/>
    <w:rsid w:val="3869E189"/>
    <w:rsid w:val="3876AF23"/>
    <w:rsid w:val="387CE838"/>
    <w:rsid w:val="388423C8"/>
    <w:rsid w:val="38906630"/>
    <w:rsid w:val="38BE2CDD"/>
    <w:rsid w:val="38C373D1"/>
    <w:rsid w:val="38C43F28"/>
    <w:rsid w:val="38D300A4"/>
    <w:rsid w:val="38D4E45F"/>
    <w:rsid w:val="38FC7D2B"/>
    <w:rsid w:val="392ACB3F"/>
    <w:rsid w:val="39336886"/>
    <w:rsid w:val="393C8E99"/>
    <w:rsid w:val="3941111D"/>
    <w:rsid w:val="399130F9"/>
    <w:rsid w:val="39922330"/>
    <w:rsid w:val="3998FEB0"/>
    <w:rsid w:val="39AD6D73"/>
    <w:rsid w:val="3A1DF0E9"/>
    <w:rsid w:val="3A331787"/>
    <w:rsid w:val="3A3B141C"/>
    <w:rsid w:val="3A66E863"/>
    <w:rsid w:val="3A66F1BF"/>
    <w:rsid w:val="3A6E2B23"/>
    <w:rsid w:val="3A751620"/>
    <w:rsid w:val="3AA87268"/>
    <w:rsid w:val="3AB84268"/>
    <w:rsid w:val="3ACB124B"/>
    <w:rsid w:val="3AD596AA"/>
    <w:rsid w:val="3B10829D"/>
    <w:rsid w:val="3B2566F6"/>
    <w:rsid w:val="3B3A3FC1"/>
    <w:rsid w:val="3B407B7C"/>
    <w:rsid w:val="3B61D09E"/>
    <w:rsid w:val="3B85DBB1"/>
    <w:rsid w:val="3BA41245"/>
    <w:rsid w:val="3BD03676"/>
    <w:rsid w:val="3C008346"/>
    <w:rsid w:val="3C0EFC42"/>
    <w:rsid w:val="3C12677A"/>
    <w:rsid w:val="3C258747"/>
    <w:rsid w:val="3C390F0F"/>
    <w:rsid w:val="3C3AA362"/>
    <w:rsid w:val="3C7F011D"/>
    <w:rsid w:val="3C8160C7"/>
    <w:rsid w:val="3CB306F5"/>
    <w:rsid w:val="3CB45BC0"/>
    <w:rsid w:val="3CB71952"/>
    <w:rsid w:val="3CBAC187"/>
    <w:rsid w:val="3CD3FBD7"/>
    <w:rsid w:val="3CE340EB"/>
    <w:rsid w:val="3CEC77CC"/>
    <w:rsid w:val="3CF0BE9D"/>
    <w:rsid w:val="3CF356E0"/>
    <w:rsid w:val="3D1BCBC2"/>
    <w:rsid w:val="3D544EFF"/>
    <w:rsid w:val="3D6C5937"/>
    <w:rsid w:val="3D83581B"/>
    <w:rsid w:val="3DB733B0"/>
    <w:rsid w:val="3DBA28FF"/>
    <w:rsid w:val="3E2B5046"/>
    <w:rsid w:val="3E2E1E89"/>
    <w:rsid w:val="3E5C9D07"/>
    <w:rsid w:val="3E61A823"/>
    <w:rsid w:val="3E64C433"/>
    <w:rsid w:val="3E73B6FD"/>
    <w:rsid w:val="3E74B26A"/>
    <w:rsid w:val="3EBE7D5C"/>
    <w:rsid w:val="3ECC065C"/>
    <w:rsid w:val="3EE4E143"/>
    <w:rsid w:val="3EF62BBB"/>
    <w:rsid w:val="3F1DE72B"/>
    <w:rsid w:val="3F231115"/>
    <w:rsid w:val="3F4613AE"/>
    <w:rsid w:val="3F49F2B9"/>
    <w:rsid w:val="3F871A8D"/>
    <w:rsid w:val="3F98B3FC"/>
    <w:rsid w:val="3FC68419"/>
    <w:rsid w:val="3FCBDCF4"/>
    <w:rsid w:val="3FD06A77"/>
    <w:rsid w:val="3FD2AE1F"/>
    <w:rsid w:val="3FEDF505"/>
    <w:rsid w:val="3FF6F30A"/>
    <w:rsid w:val="404C3E21"/>
    <w:rsid w:val="4050F86D"/>
    <w:rsid w:val="4052E650"/>
    <w:rsid w:val="4073295D"/>
    <w:rsid w:val="407F69B8"/>
    <w:rsid w:val="409D8578"/>
    <w:rsid w:val="40BD154F"/>
    <w:rsid w:val="40C7CF5A"/>
    <w:rsid w:val="40E0FE6B"/>
    <w:rsid w:val="40F83F1D"/>
    <w:rsid w:val="40FE504F"/>
    <w:rsid w:val="41291A17"/>
    <w:rsid w:val="415C8FA9"/>
    <w:rsid w:val="415D9971"/>
    <w:rsid w:val="41728038"/>
    <w:rsid w:val="4199C985"/>
    <w:rsid w:val="419DD629"/>
    <w:rsid w:val="419FD14E"/>
    <w:rsid w:val="41A5065B"/>
    <w:rsid w:val="41ADF1A6"/>
    <w:rsid w:val="41C0119A"/>
    <w:rsid w:val="41C081FB"/>
    <w:rsid w:val="425473C1"/>
    <w:rsid w:val="425587ED"/>
    <w:rsid w:val="427C4D03"/>
    <w:rsid w:val="4298ABB6"/>
    <w:rsid w:val="42C9B467"/>
    <w:rsid w:val="4305BA88"/>
    <w:rsid w:val="43094019"/>
    <w:rsid w:val="430B023A"/>
    <w:rsid w:val="430BDAC0"/>
    <w:rsid w:val="43231421"/>
    <w:rsid w:val="4336B623"/>
    <w:rsid w:val="4367C8A0"/>
    <w:rsid w:val="439D6DB4"/>
    <w:rsid w:val="43B3728E"/>
    <w:rsid w:val="43B5681A"/>
    <w:rsid w:val="43CBB37A"/>
    <w:rsid w:val="43D8222F"/>
    <w:rsid w:val="43DAB448"/>
    <w:rsid w:val="43FE1B61"/>
    <w:rsid w:val="441CC8B4"/>
    <w:rsid w:val="442AE799"/>
    <w:rsid w:val="44422D3F"/>
    <w:rsid w:val="44515BE1"/>
    <w:rsid w:val="445AE016"/>
    <w:rsid w:val="445E3EC3"/>
    <w:rsid w:val="4481F772"/>
    <w:rsid w:val="4483760A"/>
    <w:rsid w:val="449C5C64"/>
    <w:rsid w:val="44B8F3AE"/>
    <w:rsid w:val="44CC9A81"/>
    <w:rsid w:val="44FCEE88"/>
    <w:rsid w:val="45027ABC"/>
    <w:rsid w:val="45035777"/>
    <w:rsid w:val="451B9220"/>
    <w:rsid w:val="452A51D0"/>
    <w:rsid w:val="4548731F"/>
    <w:rsid w:val="45663ECE"/>
    <w:rsid w:val="45685CFD"/>
    <w:rsid w:val="45720D52"/>
    <w:rsid w:val="4592442E"/>
    <w:rsid w:val="45B85F5B"/>
    <w:rsid w:val="45BA056E"/>
    <w:rsid w:val="45BD3C0B"/>
    <w:rsid w:val="45C2690F"/>
    <w:rsid w:val="45C2CFA2"/>
    <w:rsid w:val="45C9524D"/>
    <w:rsid w:val="45D85F66"/>
    <w:rsid w:val="45E0CD35"/>
    <w:rsid w:val="45F4511A"/>
    <w:rsid w:val="45FB3695"/>
    <w:rsid w:val="461F5089"/>
    <w:rsid w:val="4641C66C"/>
    <w:rsid w:val="46423F74"/>
    <w:rsid w:val="46605B2F"/>
    <w:rsid w:val="466E5AA8"/>
    <w:rsid w:val="4679D196"/>
    <w:rsid w:val="467B5F80"/>
    <w:rsid w:val="467D5484"/>
    <w:rsid w:val="4692FE6E"/>
    <w:rsid w:val="46E18EE3"/>
    <w:rsid w:val="474E7258"/>
    <w:rsid w:val="4755D5CF"/>
    <w:rsid w:val="47698AA6"/>
    <w:rsid w:val="4781814D"/>
    <w:rsid w:val="478E4F2C"/>
    <w:rsid w:val="4796753D"/>
    <w:rsid w:val="47EF3201"/>
    <w:rsid w:val="4809241C"/>
    <w:rsid w:val="480D0F11"/>
    <w:rsid w:val="483059D9"/>
    <w:rsid w:val="48443668"/>
    <w:rsid w:val="4867241E"/>
    <w:rsid w:val="48922550"/>
    <w:rsid w:val="48BA111F"/>
    <w:rsid w:val="48BDCF61"/>
    <w:rsid w:val="48CDBF69"/>
    <w:rsid w:val="48DF2BC6"/>
    <w:rsid w:val="48E8E0D2"/>
    <w:rsid w:val="492E1D7C"/>
    <w:rsid w:val="494AD1A4"/>
    <w:rsid w:val="49535494"/>
    <w:rsid w:val="49611307"/>
    <w:rsid w:val="49B88C64"/>
    <w:rsid w:val="49B9C378"/>
    <w:rsid w:val="49C3A000"/>
    <w:rsid w:val="49D6E688"/>
    <w:rsid w:val="49E1B16E"/>
    <w:rsid w:val="49E2A69C"/>
    <w:rsid w:val="49FD10C9"/>
    <w:rsid w:val="4A114B1B"/>
    <w:rsid w:val="4A19EFAC"/>
    <w:rsid w:val="4A3915CB"/>
    <w:rsid w:val="4A4DAE31"/>
    <w:rsid w:val="4A6E0A28"/>
    <w:rsid w:val="4A8404CA"/>
    <w:rsid w:val="4A8918EF"/>
    <w:rsid w:val="4AB697F2"/>
    <w:rsid w:val="4AD854A2"/>
    <w:rsid w:val="4AD8A6E5"/>
    <w:rsid w:val="4AE5D133"/>
    <w:rsid w:val="4AE89982"/>
    <w:rsid w:val="4AEFD495"/>
    <w:rsid w:val="4AFAA0A6"/>
    <w:rsid w:val="4AFE1A40"/>
    <w:rsid w:val="4B496631"/>
    <w:rsid w:val="4B5DB5FB"/>
    <w:rsid w:val="4B885BF7"/>
    <w:rsid w:val="4B90C46D"/>
    <w:rsid w:val="4B97003D"/>
    <w:rsid w:val="4B9B951F"/>
    <w:rsid w:val="4B9E9F89"/>
    <w:rsid w:val="4BBF3F68"/>
    <w:rsid w:val="4BE3DDD0"/>
    <w:rsid w:val="4BEE4376"/>
    <w:rsid w:val="4C06B259"/>
    <w:rsid w:val="4C2FC46B"/>
    <w:rsid w:val="4C4481B1"/>
    <w:rsid w:val="4C6209B1"/>
    <w:rsid w:val="4D1E81D3"/>
    <w:rsid w:val="4D38BA37"/>
    <w:rsid w:val="4D46F93C"/>
    <w:rsid w:val="4D5EF465"/>
    <w:rsid w:val="4D633352"/>
    <w:rsid w:val="4D9FFDD8"/>
    <w:rsid w:val="4DC77D88"/>
    <w:rsid w:val="4DCFD1C0"/>
    <w:rsid w:val="4DDF1DF0"/>
    <w:rsid w:val="4E154C19"/>
    <w:rsid w:val="4E16F3A1"/>
    <w:rsid w:val="4E171EAD"/>
    <w:rsid w:val="4E2A03BB"/>
    <w:rsid w:val="4E302562"/>
    <w:rsid w:val="4E4057BA"/>
    <w:rsid w:val="4EB5B1A3"/>
    <w:rsid w:val="4EC3DAF9"/>
    <w:rsid w:val="4ECDC8A4"/>
    <w:rsid w:val="4F124AF9"/>
    <w:rsid w:val="4F1505D1"/>
    <w:rsid w:val="4F27B620"/>
    <w:rsid w:val="4F4511D1"/>
    <w:rsid w:val="4F5661B7"/>
    <w:rsid w:val="4F6CCF4B"/>
    <w:rsid w:val="4F7D8236"/>
    <w:rsid w:val="4F8725A1"/>
    <w:rsid w:val="4FB96CEE"/>
    <w:rsid w:val="4FBF9083"/>
    <w:rsid w:val="4FC9E16D"/>
    <w:rsid w:val="4FCC5ABF"/>
    <w:rsid w:val="4FDF601B"/>
    <w:rsid w:val="50114A2D"/>
    <w:rsid w:val="5036C77F"/>
    <w:rsid w:val="503ADE48"/>
    <w:rsid w:val="504C36C5"/>
    <w:rsid w:val="5083A246"/>
    <w:rsid w:val="5088F008"/>
    <w:rsid w:val="50BBA8AC"/>
    <w:rsid w:val="50EB138F"/>
    <w:rsid w:val="510EEB29"/>
    <w:rsid w:val="511C76CF"/>
    <w:rsid w:val="5120AC5E"/>
    <w:rsid w:val="5128A6A5"/>
    <w:rsid w:val="514E521E"/>
    <w:rsid w:val="5155B829"/>
    <w:rsid w:val="518BC0F4"/>
    <w:rsid w:val="51BDA43B"/>
    <w:rsid w:val="51C9C2C0"/>
    <w:rsid w:val="51E8FF19"/>
    <w:rsid w:val="51F17177"/>
    <w:rsid w:val="51F172DF"/>
    <w:rsid w:val="51F38673"/>
    <w:rsid w:val="5213F925"/>
    <w:rsid w:val="52486128"/>
    <w:rsid w:val="5255D2DF"/>
    <w:rsid w:val="526D95F9"/>
    <w:rsid w:val="528CDE29"/>
    <w:rsid w:val="5299957D"/>
    <w:rsid w:val="52AE72F8"/>
    <w:rsid w:val="52BB563B"/>
    <w:rsid w:val="52C09174"/>
    <w:rsid w:val="52C2A282"/>
    <w:rsid w:val="52D212FA"/>
    <w:rsid w:val="52E9B36C"/>
    <w:rsid w:val="5311822D"/>
    <w:rsid w:val="5326D6F4"/>
    <w:rsid w:val="533E2231"/>
    <w:rsid w:val="533E6B2B"/>
    <w:rsid w:val="53648283"/>
    <w:rsid w:val="536AF94B"/>
    <w:rsid w:val="537D605A"/>
    <w:rsid w:val="537F0654"/>
    <w:rsid w:val="53C047CE"/>
    <w:rsid w:val="53C45477"/>
    <w:rsid w:val="53EC83A1"/>
    <w:rsid w:val="53F47082"/>
    <w:rsid w:val="5436D2B9"/>
    <w:rsid w:val="5465D820"/>
    <w:rsid w:val="5490CE4D"/>
    <w:rsid w:val="54A41628"/>
    <w:rsid w:val="54A6646B"/>
    <w:rsid w:val="54B2CE4B"/>
    <w:rsid w:val="54B3AB8E"/>
    <w:rsid w:val="54D8A0E2"/>
    <w:rsid w:val="54FE1E7D"/>
    <w:rsid w:val="550052E4"/>
    <w:rsid w:val="55027C72"/>
    <w:rsid w:val="550404CB"/>
    <w:rsid w:val="5537DDB0"/>
    <w:rsid w:val="5552E0A8"/>
    <w:rsid w:val="5566D98D"/>
    <w:rsid w:val="556C775E"/>
    <w:rsid w:val="557C72FA"/>
    <w:rsid w:val="55932388"/>
    <w:rsid w:val="55F2C5C6"/>
    <w:rsid w:val="55FF2BB0"/>
    <w:rsid w:val="56336D95"/>
    <w:rsid w:val="563B4E95"/>
    <w:rsid w:val="5685495A"/>
    <w:rsid w:val="56914E71"/>
    <w:rsid w:val="56B90682"/>
    <w:rsid w:val="56DD6712"/>
    <w:rsid w:val="5702A9EE"/>
    <w:rsid w:val="5714ACB2"/>
    <w:rsid w:val="57194295"/>
    <w:rsid w:val="57454A73"/>
    <w:rsid w:val="576C51AC"/>
    <w:rsid w:val="576D80AD"/>
    <w:rsid w:val="57829894"/>
    <w:rsid w:val="57AC99DE"/>
    <w:rsid w:val="57B4C306"/>
    <w:rsid w:val="57BBDB94"/>
    <w:rsid w:val="57F428AE"/>
    <w:rsid w:val="581C3600"/>
    <w:rsid w:val="581CA677"/>
    <w:rsid w:val="582501A5"/>
    <w:rsid w:val="582EC2B2"/>
    <w:rsid w:val="583E2657"/>
    <w:rsid w:val="5842BAB0"/>
    <w:rsid w:val="5852A208"/>
    <w:rsid w:val="58552AC7"/>
    <w:rsid w:val="5877DE80"/>
    <w:rsid w:val="587A57A8"/>
    <w:rsid w:val="5885DF51"/>
    <w:rsid w:val="58C3FCEA"/>
    <w:rsid w:val="591BF766"/>
    <w:rsid w:val="591D3F7A"/>
    <w:rsid w:val="59694E08"/>
    <w:rsid w:val="59711BE1"/>
    <w:rsid w:val="59984602"/>
    <w:rsid w:val="59BCDB67"/>
    <w:rsid w:val="59D9F6B8"/>
    <w:rsid w:val="5A24097C"/>
    <w:rsid w:val="5A281FBC"/>
    <w:rsid w:val="5A3A4AB0"/>
    <w:rsid w:val="5A4C148B"/>
    <w:rsid w:val="5A57D649"/>
    <w:rsid w:val="5A7C2DC5"/>
    <w:rsid w:val="5A98095E"/>
    <w:rsid w:val="5AAA539D"/>
    <w:rsid w:val="5AB62F87"/>
    <w:rsid w:val="5AFE697D"/>
    <w:rsid w:val="5B042999"/>
    <w:rsid w:val="5B5D3E8D"/>
    <w:rsid w:val="5B75886F"/>
    <w:rsid w:val="5B76B2C8"/>
    <w:rsid w:val="5B8B0203"/>
    <w:rsid w:val="5B9A52A9"/>
    <w:rsid w:val="5BBA7EB0"/>
    <w:rsid w:val="5BCC1AC7"/>
    <w:rsid w:val="5BD761B1"/>
    <w:rsid w:val="5C1D80F3"/>
    <w:rsid w:val="5C2C97C1"/>
    <w:rsid w:val="5C3C6FF6"/>
    <w:rsid w:val="5C6996F7"/>
    <w:rsid w:val="5C80C616"/>
    <w:rsid w:val="5C937898"/>
    <w:rsid w:val="5C987560"/>
    <w:rsid w:val="5C9D4402"/>
    <w:rsid w:val="5CC0D3AA"/>
    <w:rsid w:val="5CD631DB"/>
    <w:rsid w:val="5CED2893"/>
    <w:rsid w:val="5CF133D1"/>
    <w:rsid w:val="5CF9C7D3"/>
    <w:rsid w:val="5D005896"/>
    <w:rsid w:val="5D05BAF4"/>
    <w:rsid w:val="5D0C2FA2"/>
    <w:rsid w:val="5D2EC26A"/>
    <w:rsid w:val="5D3705D4"/>
    <w:rsid w:val="5D581349"/>
    <w:rsid w:val="5D655A7B"/>
    <w:rsid w:val="5D8A2B2E"/>
    <w:rsid w:val="5DCECF1D"/>
    <w:rsid w:val="5DEDC5E3"/>
    <w:rsid w:val="5E4152B9"/>
    <w:rsid w:val="5E50D104"/>
    <w:rsid w:val="5E62355F"/>
    <w:rsid w:val="5E67F0FB"/>
    <w:rsid w:val="5E7C0BD4"/>
    <w:rsid w:val="5E86FA9F"/>
    <w:rsid w:val="5E973625"/>
    <w:rsid w:val="5EA9DB16"/>
    <w:rsid w:val="5EB4695A"/>
    <w:rsid w:val="5EBA5973"/>
    <w:rsid w:val="5ECA3290"/>
    <w:rsid w:val="5ECA3777"/>
    <w:rsid w:val="5ECC0D1B"/>
    <w:rsid w:val="5ECF61D2"/>
    <w:rsid w:val="5EDCBE00"/>
    <w:rsid w:val="5F15EBE3"/>
    <w:rsid w:val="5F2E5352"/>
    <w:rsid w:val="5F4A420E"/>
    <w:rsid w:val="5F66EEB7"/>
    <w:rsid w:val="5F88AEF8"/>
    <w:rsid w:val="5F8B1437"/>
    <w:rsid w:val="5F9A0223"/>
    <w:rsid w:val="5FBF1236"/>
    <w:rsid w:val="5FDBD693"/>
    <w:rsid w:val="5FE1DF7B"/>
    <w:rsid w:val="5FEC8B63"/>
    <w:rsid w:val="602ECC92"/>
    <w:rsid w:val="6045E963"/>
    <w:rsid w:val="60464714"/>
    <w:rsid w:val="604AAE85"/>
    <w:rsid w:val="60561C17"/>
    <w:rsid w:val="607B0EBE"/>
    <w:rsid w:val="609FBD2A"/>
    <w:rsid w:val="60A24B6B"/>
    <w:rsid w:val="60F7EEA3"/>
    <w:rsid w:val="611BE54C"/>
    <w:rsid w:val="61231C64"/>
    <w:rsid w:val="6158A5B0"/>
    <w:rsid w:val="615ABFE0"/>
    <w:rsid w:val="617BDA2B"/>
    <w:rsid w:val="618630AF"/>
    <w:rsid w:val="618AC131"/>
    <w:rsid w:val="6192CFD4"/>
    <w:rsid w:val="6193C483"/>
    <w:rsid w:val="619915AF"/>
    <w:rsid w:val="61A7574B"/>
    <w:rsid w:val="61C0DE1C"/>
    <w:rsid w:val="61DCDFB6"/>
    <w:rsid w:val="61EC0A1C"/>
    <w:rsid w:val="61ED7675"/>
    <w:rsid w:val="622C7DF8"/>
    <w:rsid w:val="624C4912"/>
    <w:rsid w:val="624D5EB5"/>
    <w:rsid w:val="625293C2"/>
    <w:rsid w:val="62545BEF"/>
    <w:rsid w:val="6256C0CC"/>
    <w:rsid w:val="6269A59A"/>
    <w:rsid w:val="6287B733"/>
    <w:rsid w:val="62D43974"/>
    <w:rsid w:val="631FFB25"/>
    <w:rsid w:val="63228483"/>
    <w:rsid w:val="6329CD73"/>
    <w:rsid w:val="633EC562"/>
    <w:rsid w:val="6341B7B4"/>
    <w:rsid w:val="63785D0C"/>
    <w:rsid w:val="6387DA7D"/>
    <w:rsid w:val="639F9A52"/>
    <w:rsid w:val="63AC0CE0"/>
    <w:rsid w:val="63D811A2"/>
    <w:rsid w:val="63E91A7C"/>
    <w:rsid w:val="63EAE4BD"/>
    <w:rsid w:val="64202FB2"/>
    <w:rsid w:val="642CE4DF"/>
    <w:rsid w:val="6459A2FE"/>
    <w:rsid w:val="646732D9"/>
    <w:rsid w:val="646C0173"/>
    <w:rsid w:val="64CDD744"/>
    <w:rsid w:val="64D66CB6"/>
    <w:rsid w:val="64E7648E"/>
    <w:rsid w:val="65077CE5"/>
    <w:rsid w:val="650CE810"/>
    <w:rsid w:val="65112FD8"/>
    <w:rsid w:val="65170D27"/>
    <w:rsid w:val="65359956"/>
    <w:rsid w:val="6542A39C"/>
    <w:rsid w:val="654DA5E3"/>
    <w:rsid w:val="65764FED"/>
    <w:rsid w:val="657A49FD"/>
    <w:rsid w:val="6583D4A9"/>
    <w:rsid w:val="658A524A"/>
    <w:rsid w:val="65C12BAA"/>
    <w:rsid w:val="65FA8DAF"/>
    <w:rsid w:val="65FB68CF"/>
    <w:rsid w:val="65FE8A68"/>
    <w:rsid w:val="66109D20"/>
    <w:rsid w:val="661414D4"/>
    <w:rsid w:val="66439BFE"/>
    <w:rsid w:val="668A63EE"/>
    <w:rsid w:val="668AD51F"/>
    <w:rsid w:val="66BA3495"/>
    <w:rsid w:val="66D17C32"/>
    <w:rsid w:val="66D24EDA"/>
    <w:rsid w:val="66F1F625"/>
    <w:rsid w:val="66F36DE2"/>
    <w:rsid w:val="66F43681"/>
    <w:rsid w:val="66FDEBE3"/>
    <w:rsid w:val="67219E11"/>
    <w:rsid w:val="6761C6C7"/>
    <w:rsid w:val="677BB806"/>
    <w:rsid w:val="679339CE"/>
    <w:rsid w:val="67B1E804"/>
    <w:rsid w:val="67B3ED9F"/>
    <w:rsid w:val="67F6672B"/>
    <w:rsid w:val="681E040B"/>
    <w:rsid w:val="68366276"/>
    <w:rsid w:val="684DBC23"/>
    <w:rsid w:val="6886C39B"/>
    <w:rsid w:val="688E22C6"/>
    <w:rsid w:val="68A6FC9A"/>
    <w:rsid w:val="68BC8B9F"/>
    <w:rsid w:val="68E944B1"/>
    <w:rsid w:val="68E971B6"/>
    <w:rsid w:val="690A4A7F"/>
    <w:rsid w:val="690BB0B7"/>
    <w:rsid w:val="691CAE07"/>
    <w:rsid w:val="6947D3FD"/>
    <w:rsid w:val="695A05D3"/>
    <w:rsid w:val="695F335D"/>
    <w:rsid w:val="6970694A"/>
    <w:rsid w:val="69916828"/>
    <w:rsid w:val="69A43948"/>
    <w:rsid w:val="69BE2D8F"/>
    <w:rsid w:val="69C6D8D4"/>
    <w:rsid w:val="69D9954D"/>
    <w:rsid w:val="69FBE905"/>
    <w:rsid w:val="6A02EEFA"/>
    <w:rsid w:val="6A15983D"/>
    <w:rsid w:val="6A28F8AA"/>
    <w:rsid w:val="6A576949"/>
    <w:rsid w:val="6A5E55C1"/>
    <w:rsid w:val="6A6F643A"/>
    <w:rsid w:val="6A8E0D0A"/>
    <w:rsid w:val="6AD9C71F"/>
    <w:rsid w:val="6AE988C6"/>
    <w:rsid w:val="6AF7C430"/>
    <w:rsid w:val="6AFD661F"/>
    <w:rsid w:val="6AFDF5CD"/>
    <w:rsid w:val="6B0F283E"/>
    <w:rsid w:val="6B16E77E"/>
    <w:rsid w:val="6B226BAF"/>
    <w:rsid w:val="6B8D2C33"/>
    <w:rsid w:val="6B92A87E"/>
    <w:rsid w:val="6BE75FF1"/>
    <w:rsid w:val="6BFD5274"/>
    <w:rsid w:val="6C0B5A3A"/>
    <w:rsid w:val="6C28354F"/>
    <w:rsid w:val="6C33F18C"/>
    <w:rsid w:val="6C3667A7"/>
    <w:rsid w:val="6C49AC9D"/>
    <w:rsid w:val="6C56A790"/>
    <w:rsid w:val="6C6F09DF"/>
    <w:rsid w:val="6C7638B8"/>
    <w:rsid w:val="6C79AAE6"/>
    <w:rsid w:val="6CA37EB4"/>
    <w:rsid w:val="6CA3DAC2"/>
    <w:rsid w:val="6CAD4D68"/>
    <w:rsid w:val="6CC559F0"/>
    <w:rsid w:val="6CD0CB66"/>
    <w:rsid w:val="6CDD7218"/>
    <w:rsid w:val="6CF0F9E8"/>
    <w:rsid w:val="6CF7F0C8"/>
    <w:rsid w:val="6CFB29D8"/>
    <w:rsid w:val="6D22265B"/>
    <w:rsid w:val="6D46C7EF"/>
    <w:rsid w:val="6D4DB981"/>
    <w:rsid w:val="6D606B1A"/>
    <w:rsid w:val="6D77C929"/>
    <w:rsid w:val="6DB41095"/>
    <w:rsid w:val="6E008F18"/>
    <w:rsid w:val="6E0A17A8"/>
    <w:rsid w:val="6E0D0F84"/>
    <w:rsid w:val="6E1E7D4C"/>
    <w:rsid w:val="6E32C7D5"/>
    <w:rsid w:val="6E44ACFF"/>
    <w:rsid w:val="6E455B06"/>
    <w:rsid w:val="6E469C8A"/>
    <w:rsid w:val="6E59F10C"/>
    <w:rsid w:val="6E63C5E5"/>
    <w:rsid w:val="6E835B8F"/>
    <w:rsid w:val="6EA3BDD0"/>
    <w:rsid w:val="6EA3C401"/>
    <w:rsid w:val="6EA4FAA6"/>
    <w:rsid w:val="6EA625B9"/>
    <w:rsid w:val="6EB98097"/>
    <w:rsid w:val="6EC17377"/>
    <w:rsid w:val="6EC52944"/>
    <w:rsid w:val="6ECA465D"/>
    <w:rsid w:val="6ED7FC89"/>
    <w:rsid w:val="6EFBAB02"/>
    <w:rsid w:val="6F1EDB26"/>
    <w:rsid w:val="6F2B48A8"/>
    <w:rsid w:val="6F35C721"/>
    <w:rsid w:val="6F381436"/>
    <w:rsid w:val="6F4EE3CB"/>
    <w:rsid w:val="6F4FD61B"/>
    <w:rsid w:val="6F6F5D6D"/>
    <w:rsid w:val="6F8CF350"/>
    <w:rsid w:val="6F9D2CDB"/>
    <w:rsid w:val="6FA1FFEB"/>
    <w:rsid w:val="6FB7C046"/>
    <w:rsid w:val="6FC87C12"/>
    <w:rsid w:val="6FD57FCF"/>
    <w:rsid w:val="6FD9096D"/>
    <w:rsid w:val="6FDF1914"/>
    <w:rsid w:val="6FF455C3"/>
    <w:rsid w:val="6FF5743D"/>
    <w:rsid w:val="701EA97A"/>
    <w:rsid w:val="703DB2B2"/>
    <w:rsid w:val="7042918E"/>
    <w:rsid w:val="70A99940"/>
    <w:rsid w:val="70DA285E"/>
    <w:rsid w:val="7104270F"/>
    <w:rsid w:val="7132357B"/>
    <w:rsid w:val="7142B73B"/>
    <w:rsid w:val="71514CEA"/>
    <w:rsid w:val="7162D0DE"/>
    <w:rsid w:val="71636EEF"/>
    <w:rsid w:val="71983CC5"/>
    <w:rsid w:val="719C75D4"/>
    <w:rsid w:val="71B9B9E5"/>
    <w:rsid w:val="71FD620E"/>
    <w:rsid w:val="721533BC"/>
    <w:rsid w:val="72221450"/>
    <w:rsid w:val="72395A48"/>
    <w:rsid w:val="7256E3C7"/>
    <w:rsid w:val="728E2AE5"/>
    <w:rsid w:val="729B964E"/>
    <w:rsid w:val="72A00201"/>
    <w:rsid w:val="72A5571C"/>
    <w:rsid w:val="72B36CFA"/>
    <w:rsid w:val="72BCA1F4"/>
    <w:rsid w:val="72D9417C"/>
    <w:rsid w:val="72E9B8A6"/>
    <w:rsid w:val="72F5E5EF"/>
    <w:rsid w:val="72FB7691"/>
    <w:rsid w:val="73062AEE"/>
    <w:rsid w:val="731E41A5"/>
    <w:rsid w:val="7344F460"/>
    <w:rsid w:val="7361ED1B"/>
    <w:rsid w:val="7367AAA9"/>
    <w:rsid w:val="736CDD8F"/>
    <w:rsid w:val="73756D01"/>
    <w:rsid w:val="737B99FB"/>
    <w:rsid w:val="73A36337"/>
    <w:rsid w:val="73D7EF0D"/>
    <w:rsid w:val="73E5AB01"/>
    <w:rsid w:val="73FF7F4F"/>
    <w:rsid w:val="741242D9"/>
    <w:rsid w:val="742F58B4"/>
    <w:rsid w:val="743E8512"/>
    <w:rsid w:val="7454BCE8"/>
    <w:rsid w:val="7471975E"/>
    <w:rsid w:val="747B9847"/>
    <w:rsid w:val="747D33CD"/>
    <w:rsid w:val="74843AE5"/>
    <w:rsid w:val="74A62E77"/>
    <w:rsid w:val="74B105A7"/>
    <w:rsid w:val="74C4B42A"/>
    <w:rsid w:val="74C8C4F7"/>
    <w:rsid w:val="74D03958"/>
    <w:rsid w:val="74F1FE7A"/>
    <w:rsid w:val="74F809FD"/>
    <w:rsid w:val="7515B634"/>
    <w:rsid w:val="7538A776"/>
    <w:rsid w:val="7541BC2E"/>
    <w:rsid w:val="7548C55A"/>
    <w:rsid w:val="754D76DC"/>
    <w:rsid w:val="75875F66"/>
    <w:rsid w:val="759D5561"/>
    <w:rsid w:val="75D7EC85"/>
    <w:rsid w:val="75D8DA6F"/>
    <w:rsid w:val="75F83054"/>
    <w:rsid w:val="7605875B"/>
    <w:rsid w:val="7622460A"/>
    <w:rsid w:val="762E0698"/>
    <w:rsid w:val="76A8E59D"/>
    <w:rsid w:val="76B69D42"/>
    <w:rsid w:val="76CA8AF1"/>
    <w:rsid w:val="76DEBAC2"/>
    <w:rsid w:val="76EC6B7B"/>
    <w:rsid w:val="76EF0BD3"/>
    <w:rsid w:val="770F2E1C"/>
    <w:rsid w:val="7724AEE1"/>
    <w:rsid w:val="77480520"/>
    <w:rsid w:val="774B3FAB"/>
    <w:rsid w:val="77655CBB"/>
    <w:rsid w:val="776693E9"/>
    <w:rsid w:val="777BDBF5"/>
    <w:rsid w:val="7793C535"/>
    <w:rsid w:val="77946BE8"/>
    <w:rsid w:val="77A93820"/>
    <w:rsid w:val="77BFE781"/>
    <w:rsid w:val="77C6C416"/>
    <w:rsid w:val="77CEB20E"/>
    <w:rsid w:val="781B96BB"/>
    <w:rsid w:val="78942F2F"/>
    <w:rsid w:val="789AACC2"/>
    <w:rsid w:val="78C567EC"/>
    <w:rsid w:val="78C5DF2E"/>
    <w:rsid w:val="78CEDEBD"/>
    <w:rsid w:val="78E7B4D8"/>
    <w:rsid w:val="78FA2CAE"/>
    <w:rsid w:val="78FB1C39"/>
    <w:rsid w:val="79307BD9"/>
    <w:rsid w:val="7946C02A"/>
    <w:rsid w:val="7957815F"/>
    <w:rsid w:val="7970A24E"/>
    <w:rsid w:val="79B0D8B8"/>
    <w:rsid w:val="79B44364"/>
    <w:rsid w:val="79DDB6B4"/>
    <w:rsid w:val="79DEEE68"/>
    <w:rsid w:val="7A28B4BD"/>
    <w:rsid w:val="7A40B09C"/>
    <w:rsid w:val="7A765C80"/>
    <w:rsid w:val="7AC456E5"/>
    <w:rsid w:val="7ACD1FB6"/>
    <w:rsid w:val="7ADC3203"/>
    <w:rsid w:val="7B1C1A71"/>
    <w:rsid w:val="7B2FA846"/>
    <w:rsid w:val="7B475A73"/>
    <w:rsid w:val="7B53714D"/>
    <w:rsid w:val="7B6EB142"/>
    <w:rsid w:val="7B70147F"/>
    <w:rsid w:val="7BA9705F"/>
    <w:rsid w:val="7BD1435E"/>
    <w:rsid w:val="7BE36F79"/>
    <w:rsid w:val="7C020880"/>
    <w:rsid w:val="7C0ADC15"/>
    <w:rsid w:val="7C18DE35"/>
    <w:rsid w:val="7C30D48F"/>
    <w:rsid w:val="7C411B84"/>
    <w:rsid w:val="7C53BB32"/>
    <w:rsid w:val="7C80549C"/>
    <w:rsid w:val="7C873737"/>
    <w:rsid w:val="7C9A6120"/>
    <w:rsid w:val="7CA44216"/>
    <w:rsid w:val="7CAC3068"/>
    <w:rsid w:val="7CF6EEB2"/>
    <w:rsid w:val="7D0615BF"/>
    <w:rsid w:val="7D0B1D0D"/>
    <w:rsid w:val="7D1CB14B"/>
    <w:rsid w:val="7D589C30"/>
    <w:rsid w:val="7D5D7AF9"/>
    <w:rsid w:val="7D671877"/>
    <w:rsid w:val="7D6BC257"/>
    <w:rsid w:val="7D740355"/>
    <w:rsid w:val="7D825C56"/>
    <w:rsid w:val="7D9C459D"/>
    <w:rsid w:val="7DA71E58"/>
    <w:rsid w:val="7DA7DAE9"/>
    <w:rsid w:val="7DB2AD0E"/>
    <w:rsid w:val="7DD47EF8"/>
    <w:rsid w:val="7E0718BE"/>
    <w:rsid w:val="7E0819FC"/>
    <w:rsid w:val="7E3E617A"/>
    <w:rsid w:val="7E4D71FC"/>
    <w:rsid w:val="7E650706"/>
    <w:rsid w:val="7E7932B5"/>
    <w:rsid w:val="7E800CC0"/>
    <w:rsid w:val="7EA254C7"/>
    <w:rsid w:val="7EB8EFC6"/>
    <w:rsid w:val="7ECF16BA"/>
    <w:rsid w:val="7EE8FF4A"/>
    <w:rsid w:val="7EEEC421"/>
    <w:rsid w:val="7F1D31E5"/>
    <w:rsid w:val="7F2ADB9F"/>
    <w:rsid w:val="7F5FD886"/>
    <w:rsid w:val="7F7C842D"/>
    <w:rsid w:val="7F7EED2D"/>
    <w:rsid w:val="7F83B1AB"/>
    <w:rsid w:val="7F8468F1"/>
    <w:rsid w:val="7F8BA694"/>
    <w:rsid w:val="7FA2F405"/>
    <w:rsid w:val="7FC152AA"/>
    <w:rsid w:val="7FC30E28"/>
    <w:rsid w:val="7FFCBE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11">
    <w:name w:val="Default Paragraph Font"/>
    <w:semiHidden/>
    <w:uiPriority w:val="0"/>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link w:val="31"/>
    <w:semiHidden/>
    <w:unhideWhenUsed/>
    <w:qFormat/>
    <w:uiPriority w:val="99"/>
    <w:rPr>
      <w:rFonts w:ascii="Segoe UI" w:hAnsi="Segoe UI" w:cs="Segoe UI"/>
      <w:sz w:val="18"/>
      <w:szCs w:val="18"/>
    </w:rPr>
  </w:style>
  <w:style w:type="paragraph" w:styleId="14">
    <w:name w:val="Body Text"/>
    <w:basedOn w:val="1"/>
    <w:semiHidden/>
    <w:qFormat/>
    <w:uiPriority w:val="0"/>
    <w:rPr>
      <w:rFonts w:ascii="Arial" w:hAnsi="Arial" w:cs="Arial"/>
      <w:color w:val="FF0000"/>
    </w:rPr>
  </w:style>
  <w:style w:type="character" w:styleId="15">
    <w:name w:val="annotation reference"/>
    <w:semiHidden/>
    <w:qFormat/>
    <w:uiPriority w:val="0"/>
    <w:rPr>
      <w:sz w:val="16"/>
    </w:rPr>
  </w:style>
  <w:style w:type="paragraph" w:styleId="16">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7">
    <w:name w:val="footer"/>
    <w:basedOn w:val="1"/>
    <w:semiHidden/>
    <w:qFormat/>
    <w:uiPriority w:val="0"/>
    <w:pPr>
      <w:tabs>
        <w:tab w:val="center" w:pos="4153"/>
        <w:tab w:val="right" w:pos="8306"/>
      </w:tabs>
    </w:pPr>
  </w:style>
  <w:style w:type="paragraph" w:styleId="18">
    <w:name w:val="header"/>
    <w:basedOn w:val="1"/>
    <w:semiHidden/>
    <w:qFormat/>
    <w:uiPriority w:val="0"/>
    <w:pPr>
      <w:tabs>
        <w:tab w:val="center" w:pos="4153"/>
        <w:tab w:val="right" w:pos="8306"/>
      </w:tabs>
    </w:pPr>
  </w:style>
  <w:style w:type="paragraph" w:styleId="19">
    <w:name w:val="Normal (Web)"/>
    <w:semiHidden/>
    <w:unhideWhenUsed/>
    <w:qFormat/>
    <w:uiPriority w:val="0"/>
    <w:pPr>
      <w:spacing w:beforeAutospacing="1" w:afterAutospacing="1"/>
    </w:pPr>
    <w:rPr>
      <w:rFonts w:ascii="Times New Roman" w:hAnsi="Times New Roman" w:eastAsia="SimSun" w:cs="Times New Roman"/>
      <w:sz w:val="24"/>
      <w:szCs w:val="24"/>
      <w:lang w:val="en-US" w:eastAsia="zh-CN" w:bidi="ar-SA"/>
    </w:rPr>
  </w:style>
  <w:style w:type="character" w:styleId="20">
    <w:name w:val="page number"/>
    <w:basedOn w:val="11"/>
    <w:semiHidden/>
    <w:qFormat/>
    <w:uiPriority w:val="0"/>
  </w:style>
  <w:style w:type="character" w:styleId="21">
    <w:name w:val="Strong"/>
    <w:qFormat/>
    <w:uiPriority w:val="0"/>
    <w:rPr>
      <w:b/>
      <w:bCs/>
    </w:rPr>
  </w:style>
  <w:style w:type="table" w:styleId="22">
    <w:name w:val="Table Grid"/>
    <w:basedOn w:val="12"/>
    <w:qFormat/>
    <w:uiPriority w:val="39"/>
    <w:rPr>
      <w:rFonts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
    <w:name w:val="B1"/>
    <w:basedOn w:val="1"/>
    <w:qFormat/>
    <w:uiPriority w:val="0"/>
    <w:pPr>
      <w:ind w:left="567" w:hanging="567"/>
      <w:jc w:val="both"/>
    </w:pPr>
    <w:rPr>
      <w:rFonts w:ascii="Arial" w:hAnsi="Arial"/>
    </w:rPr>
  </w:style>
  <w:style w:type="paragraph" w:customStyle="1" w:styleId="24">
    <w:name w:val="00 BodyText"/>
    <w:basedOn w:val="1"/>
    <w:qFormat/>
    <w:uiPriority w:val="0"/>
    <w:pPr>
      <w:spacing w:after="220"/>
    </w:pPr>
    <w:rPr>
      <w:rFonts w:ascii="Arial" w:hAnsi="Arial"/>
      <w:sz w:val="22"/>
      <w:lang w:val="en-US"/>
    </w:rPr>
  </w:style>
  <w:style w:type="paragraph" w:customStyle="1" w:styleId="25">
    <w:name w:val="??"/>
    <w:qFormat/>
    <w:uiPriority w:val="0"/>
    <w:pPr>
      <w:widowControl w:val="0"/>
    </w:pPr>
    <w:rPr>
      <w:rFonts w:ascii="Times New Roman" w:hAnsi="Times New Roman" w:eastAsia="Times New Roman" w:cs="Times New Roman"/>
      <w:lang w:val="en-US" w:eastAsia="en-US" w:bidi="ar-SA"/>
    </w:rPr>
  </w:style>
  <w:style w:type="paragraph" w:customStyle="1" w:styleId="26">
    <w:name w:val="??? 2"/>
    <w:basedOn w:val="25"/>
    <w:next w:val="25"/>
    <w:qFormat/>
    <w:uiPriority w:val="0"/>
    <w:pPr>
      <w:keepNext/>
    </w:pPr>
    <w:rPr>
      <w:rFonts w:ascii="Arial" w:hAnsi="Arial"/>
      <w:b/>
      <w:sz w:val="24"/>
    </w:rPr>
  </w:style>
  <w:style w:type="paragraph" w:customStyle="1" w:styleId="27">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28">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29">
    <w:name w:val="done"/>
    <w:basedOn w:val="28"/>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30">
    <w:name w:val="Not Done"/>
    <w:basedOn w:val="29"/>
    <w:qFormat/>
    <w:uiPriority w:val="0"/>
    <w:pPr>
      <w:numPr>
        <w:numId w:val="4"/>
      </w:numPr>
      <w:tabs>
        <w:tab w:val="left" w:pos="0"/>
      </w:tabs>
    </w:pPr>
    <w:rPr>
      <w:color w:val="FF0000"/>
    </w:rPr>
  </w:style>
  <w:style w:type="character" w:customStyle="1" w:styleId="31">
    <w:name w:val="Balloon Text Char"/>
    <w:link w:val="13"/>
    <w:semiHidden/>
    <w:qFormat/>
    <w:uiPriority w:val="99"/>
    <w:rPr>
      <w:rFonts w:ascii="Segoe UI" w:hAnsi="Segoe UI" w:cs="Segoe UI"/>
      <w:sz w:val="18"/>
      <w:szCs w:val="18"/>
      <w:lang w:eastAsia="en-US"/>
    </w:rPr>
  </w:style>
  <w:style w:type="paragraph" w:customStyle="1" w:styleId="32">
    <w:name w:val="CR Cover Page"/>
    <w:qFormat/>
    <w:uiPriority w:val="0"/>
    <w:pPr>
      <w:spacing w:after="120"/>
    </w:pPr>
    <w:rPr>
      <w:rFonts w:ascii="Arial" w:hAnsi="Arial" w:eastAsia="MS Mincho" w:cs="Times New Roman"/>
      <w:lang w:val="en-GB" w:eastAsia="en-US" w:bidi="ar-SA"/>
    </w:rPr>
  </w:style>
  <w:style w:type="paragraph" w:styleId="33">
    <w:name w:val="List Paragraph"/>
    <w:basedOn w:val="1"/>
    <w:link w:val="34"/>
    <w:qFormat/>
    <w:uiPriority w:val="34"/>
    <w:pPr>
      <w:spacing w:after="180"/>
      <w:ind w:left="720"/>
      <w:contextualSpacing/>
    </w:pPr>
    <w:rPr>
      <w:rFonts w:eastAsia="SimSun"/>
      <w:lang w:val="en-US"/>
    </w:rPr>
  </w:style>
  <w:style w:type="character" w:customStyle="1" w:styleId="34">
    <w:name w:val="List Paragraph Char"/>
    <w:link w:val="33"/>
    <w:qFormat/>
    <w:locked/>
    <w:uiPriority w:val="34"/>
    <w:rPr>
      <w:rFonts w:eastAsia="SimSu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21021F0B76E14D831347EC14F3DB69" ma:contentTypeVersion="14" ma:contentTypeDescription="Create a new document." ma:contentTypeScope="" ma:versionID="ac1aa39f0f989ab4f20a77d9143d7630">
  <xsd:schema xmlns:xsd="http://www.w3.org/2001/XMLSchema" xmlns:xs="http://www.w3.org/2001/XMLSchema" xmlns:p="http://schemas.microsoft.com/office/2006/metadata/properties" xmlns:ns2="3414ff91-7f30-43d9-93cf-ca2ba6eae30d" xmlns:ns3="573de55c-008b-44f2-9fb8-6111a4cc7e98" targetNamespace="http://schemas.microsoft.com/office/2006/metadata/properties" ma:root="true" ma:fieldsID="c0a2fee068fafc47cabba6e49cb12150" ns2:_="" ns3:_="">
    <xsd:import namespace="3414ff91-7f30-43d9-93cf-ca2ba6eae30d"/>
    <xsd:import namespace="573de55c-008b-44f2-9fb8-6111a4cc7e9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14ff91-7f30-43d9-93cf-ca2ba6eae3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05e4b02-59c6-46b0-88f0-7219e52ce14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73de55c-008b-44f2-9fb8-6111a4cc7e9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e6c76ce0-3d9b-44b3-8a2f-9b10b3d01ecf}" ma:internalName="TaxCatchAll" ma:showField="CatchAllData" ma:web="573de55c-008b-44f2-9fb8-6111a4cc7e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73de55c-008b-44f2-9fb8-6111a4cc7e98" xsi:nil="true"/>
    <lcf76f155ced4ddcb4097134ff3c332f xmlns="3414ff91-7f30-43d9-93cf-ca2ba6eae30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4885BE-5ECE-4B63-9D70-8D144F742FC1}">
  <ds:schemaRefs/>
</ds:datastoreItem>
</file>

<file path=customXml/itemProps2.xml><?xml version="1.0" encoding="utf-8"?>
<ds:datastoreItem xmlns:ds="http://schemas.openxmlformats.org/officeDocument/2006/customXml" ds:itemID="{F276DD70-933C-420A-AEA4-E3C4974FC3AF}">
  <ds:schemaRefs/>
</ds:datastoreItem>
</file>

<file path=customXml/itemProps3.xml><?xml version="1.0" encoding="utf-8"?>
<ds:datastoreItem xmlns:ds="http://schemas.openxmlformats.org/officeDocument/2006/customXml" ds:itemID="{841A1C11-220A-4D1A-86DD-D6EDCF1D226F}">
  <ds:schemaRefs/>
</ds:datastoreItem>
</file>

<file path=docProps/app.xml><?xml version="1.0" encoding="utf-8"?>
<Properties xmlns="http://schemas.openxmlformats.org/officeDocument/2006/extended-properties" xmlns:vt="http://schemas.openxmlformats.org/officeDocument/2006/docPropsVTypes">
  <Template>Normal.dotm</Template>
  <Company>ETSI Sophia Antipolis</Company>
  <Pages>6</Pages>
  <TotalTime>1</TotalTime>
  <ScaleCrop>false</ScaleCrop>
  <LinksUpToDate>false</LinksUpToDate>
  <Application>WPS Office_12.2.0.19805_F1E327BC-269C-435d-A152-05C5408002CA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2024-05-03T04:52:00Z</dcterms:created>
  <dc:creator>David Boswarthick</dc:creator>
  <cp:lastModifiedBy>Roshan</cp:lastModifiedBy>
  <cp:lastPrinted>2002-04-23T16:10:00Z</cp:lastPrinted>
  <dcterms:modified xsi:type="dcterms:W3CDTF">2025-02-07T05:46:56Z</dcterms:modified>
  <dc:title>LS template for N3</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0x010100B421021F0B76E14D831347EC14F3DB69</vt:lpwstr>
  </property>
  <property fmtid="{D5CDD505-2E9C-101B-9397-08002B2CF9AE}" pid="3" name="MediaServiceImageTags">
    <vt:lpwstr/>
  </property>
  <property fmtid="{D5CDD505-2E9C-101B-9397-08002B2CF9AE}" pid="4" name="KSOProductBuildVer">
    <vt:lpwstr>1033-12.2.0.19805</vt:lpwstr>
  </property>
  <property fmtid="{D5CDD505-2E9C-101B-9397-08002B2CF9AE}" pid="5" name="ICV">
    <vt:lpwstr>155A62B46B8345EFB5A86BAAEDBCDA22_12</vt:lpwstr>
  </property>
</Properties>
</file>